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A697" w14:textId="77777777" w:rsidR="007A7952" w:rsidRPr="00DC6781" w:rsidRDefault="007A7952" w:rsidP="007A7952">
      <w:pPr>
        <w:rPr>
          <w:sz w:val="2"/>
          <w:szCs w:val="2"/>
          <w:lang w:val="vi-VN"/>
        </w:rPr>
      </w:pPr>
    </w:p>
    <w:tbl>
      <w:tblPr>
        <w:tblW w:w="10009" w:type="dxa"/>
        <w:tblInd w:w="-289" w:type="dxa"/>
        <w:tblLook w:val="01E0" w:firstRow="1" w:lastRow="1" w:firstColumn="1" w:lastColumn="1" w:noHBand="0" w:noVBand="0"/>
      </w:tblPr>
      <w:tblGrid>
        <w:gridCol w:w="4009"/>
        <w:gridCol w:w="6000"/>
      </w:tblGrid>
      <w:tr w:rsidR="007A7952" w:rsidRPr="00770781" w14:paraId="01732066" w14:textId="77777777" w:rsidTr="003E2804">
        <w:tc>
          <w:tcPr>
            <w:tcW w:w="4009" w:type="dxa"/>
          </w:tcPr>
          <w:p w14:paraId="2609CDDE" w14:textId="77777777" w:rsidR="007A7952" w:rsidRPr="00770781" w:rsidRDefault="007A7952" w:rsidP="003E280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70781">
              <w:rPr>
                <w:b/>
                <w:sz w:val="26"/>
                <w:szCs w:val="26"/>
                <w:lang w:val="vi-VN"/>
              </w:rPr>
              <w:t>ỦY BAN NHÂN DÂN</w:t>
            </w:r>
          </w:p>
          <w:p w14:paraId="612B7D69" w14:textId="54C9391F" w:rsidR="007A7952" w:rsidRPr="00770781" w:rsidRDefault="000D528C" w:rsidP="003E2804">
            <w:pPr>
              <w:jc w:val="center"/>
              <w:rPr>
                <w:b/>
                <w:sz w:val="26"/>
                <w:szCs w:val="26"/>
              </w:rPr>
            </w:pPr>
            <w:r w:rsidRPr="00770781">
              <w:rPr>
                <w:b/>
                <w:sz w:val="26"/>
                <w:szCs w:val="26"/>
              </w:rPr>
              <w:t>XÃ QUẢNG BỊ</w:t>
            </w:r>
          </w:p>
          <w:p w14:paraId="5F70D511" w14:textId="46A143E9" w:rsidR="007A7952" w:rsidRPr="00770781" w:rsidRDefault="000D528C" w:rsidP="003A3F6D">
            <w:pPr>
              <w:spacing w:before="240"/>
              <w:jc w:val="center"/>
              <w:rPr>
                <w:sz w:val="26"/>
                <w:szCs w:val="26"/>
                <w:lang w:val="vi-VN"/>
              </w:rPr>
            </w:pPr>
            <w:r w:rsidRPr="0077078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2AF87C" wp14:editId="0F806197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22225</wp:posOffset>
                      </wp:positionV>
                      <wp:extent cx="828675" cy="0"/>
                      <wp:effectExtent l="0" t="0" r="28575" b="19050"/>
                      <wp:wrapNone/>
                      <wp:docPr id="129662952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FADFE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1.75pt" to="125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"/>
                  </w:pict>
                </mc:Fallback>
              </mc:AlternateContent>
            </w:r>
            <w:r w:rsidR="00756FCC" w:rsidRPr="00770781">
              <w:rPr>
                <w:sz w:val="26"/>
                <w:szCs w:val="26"/>
                <w:lang w:val="vi-VN"/>
              </w:rPr>
              <w:t>Số:          /</w:t>
            </w:r>
            <w:r w:rsidR="005571BE" w:rsidRPr="00770781">
              <w:rPr>
                <w:sz w:val="26"/>
                <w:szCs w:val="26"/>
              </w:rPr>
              <w:t>2025/</w:t>
            </w:r>
            <w:r w:rsidR="007A7952" w:rsidRPr="00770781">
              <w:rPr>
                <w:sz w:val="26"/>
                <w:szCs w:val="26"/>
                <w:lang w:val="vi-VN"/>
              </w:rPr>
              <w:t>QĐ-UBND</w:t>
            </w:r>
          </w:p>
          <w:p w14:paraId="06AAD27C" w14:textId="7120FDA2" w:rsidR="007A7952" w:rsidRPr="00770781" w:rsidRDefault="00CB69FD" w:rsidP="00CB69FD">
            <w:pPr>
              <w:jc w:val="center"/>
              <w:rPr>
                <w:sz w:val="26"/>
                <w:szCs w:val="26"/>
              </w:rPr>
            </w:pPr>
            <w:r w:rsidRPr="00770781">
              <w:rPr>
                <w:sz w:val="26"/>
                <w:szCs w:val="26"/>
              </w:rPr>
              <w:t>(dự thảo)</w:t>
            </w:r>
          </w:p>
        </w:tc>
        <w:tc>
          <w:tcPr>
            <w:tcW w:w="6000" w:type="dxa"/>
          </w:tcPr>
          <w:p w14:paraId="62598256" w14:textId="77777777" w:rsidR="007A7952" w:rsidRPr="00770781" w:rsidRDefault="007A7952" w:rsidP="003E2804">
            <w:pPr>
              <w:rPr>
                <w:b/>
                <w:sz w:val="26"/>
                <w:szCs w:val="26"/>
                <w:lang w:val="vi-VN"/>
              </w:rPr>
            </w:pPr>
            <w:r w:rsidRPr="00770781">
              <w:rPr>
                <w:b/>
                <w:sz w:val="26"/>
                <w:szCs w:val="26"/>
                <w:lang w:val="vi-VN"/>
              </w:rPr>
              <w:t>CỘNG HÒA XÃ HỘI CHỦ NGHĨA VIỆT NAM</w:t>
            </w:r>
          </w:p>
          <w:p w14:paraId="1EEA0C4A" w14:textId="77777777" w:rsidR="007A7952" w:rsidRPr="00770781" w:rsidRDefault="007A7952" w:rsidP="003E2804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770781">
              <w:rPr>
                <w:b/>
                <w:sz w:val="28"/>
                <w:szCs w:val="26"/>
                <w:lang w:val="vi-VN"/>
              </w:rPr>
              <w:t>Độc lập - Tự do - Hạnh phúc</w:t>
            </w:r>
          </w:p>
          <w:p w14:paraId="00741C6D" w14:textId="00765FE9" w:rsidR="007A7952" w:rsidRPr="00770781" w:rsidRDefault="007A7952" w:rsidP="003A3F6D">
            <w:pPr>
              <w:spacing w:before="240"/>
              <w:jc w:val="center"/>
              <w:rPr>
                <w:i/>
                <w:sz w:val="26"/>
                <w:szCs w:val="26"/>
                <w:lang w:val="vi-VN"/>
              </w:rPr>
            </w:pPr>
            <w:r w:rsidRPr="0077078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D1BD0B" wp14:editId="71206F1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1270</wp:posOffset>
                      </wp:positionV>
                      <wp:extent cx="2133600" cy="0"/>
                      <wp:effectExtent l="0" t="0" r="19050" b="19050"/>
                      <wp:wrapNone/>
                      <wp:docPr id="167119149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82D4A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.1pt" to="22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"/>
                  </w:pict>
                </mc:Fallback>
              </mc:AlternateContent>
            </w:r>
            <w:r w:rsidR="004809C9" w:rsidRPr="00770781">
              <w:rPr>
                <w:i/>
                <w:sz w:val="26"/>
                <w:szCs w:val="26"/>
              </w:rPr>
              <w:t>Quảng Bị</w:t>
            </w:r>
            <w:r w:rsidRPr="00770781">
              <w:rPr>
                <w:i/>
                <w:sz w:val="26"/>
                <w:szCs w:val="26"/>
                <w:lang w:val="vi-VN"/>
              </w:rPr>
              <w:t xml:space="preserve">, ngày      tháng     </w:t>
            </w:r>
            <w:r w:rsidR="00CB3A8F" w:rsidRPr="00770781">
              <w:rPr>
                <w:i/>
                <w:sz w:val="26"/>
                <w:szCs w:val="26"/>
                <w:lang w:val="vi-VN"/>
              </w:rPr>
              <w:t>năm 2026</w:t>
            </w:r>
          </w:p>
        </w:tc>
      </w:tr>
    </w:tbl>
    <w:p w14:paraId="38AE8F45" w14:textId="77777777" w:rsidR="007A7952" w:rsidRPr="00CB69FD" w:rsidRDefault="007A7952" w:rsidP="007A7952">
      <w:pPr>
        <w:jc w:val="center"/>
        <w:rPr>
          <w:b/>
          <w:sz w:val="2"/>
          <w:szCs w:val="28"/>
          <w:lang w:val="vi-VN"/>
        </w:rPr>
      </w:pPr>
    </w:p>
    <w:p w14:paraId="1BBB2178" w14:textId="77777777" w:rsidR="007A7952" w:rsidRPr="00DC6781" w:rsidRDefault="007A7952" w:rsidP="003A3F6D">
      <w:pPr>
        <w:jc w:val="center"/>
        <w:rPr>
          <w:b/>
          <w:sz w:val="28"/>
          <w:szCs w:val="28"/>
          <w:lang w:val="vi-VN"/>
        </w:rPr>
      </w:pPr>
      <w:r w:rsidRPr="00DC6781">
        <w:rPr>
          <w:b/>
          <w:sz w:val="28"/>
          <w:szCs w:val="28"/>
          <w:lang w:val="vi-VN"/>
        </w:rPr>
        <w:t>QUYẾT ĐỊNH</w:t>
      </w:r>
    </w:p>
    <w:p w14:paraId="74FFCA30" w14:textId="501EAE86" w:rsidR="007A7952" w:rsidRDefault="007A7952" w:rsidP="007A7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Bãi bỏ Quyết định số </w:t>
      </w:r>
      <w:r w:rsidR="004809C9">
        <w:rPr>
          <w:b/>
          <w:sz w:val="28"/>
          <w:szCs w:val="28"/>
        </w:rPr>
        <w:t>01</w:t>
      </w:r>
      <w:r>
        <w:rPr>
          <w:b/>
          <w:sz w:val="28"/>
          <w:szCs w:val="28"/>
          <w:lang w:val="vi-VN"/>
        </w:rPr>
        <w:t xml:space="preserve">/2025/QĐ-UBND ngày </w:t>
      </w:r>
      <w:r w:rsidR="00E23737">
        <w:rPr>
          <w:b/>
          <w:sz w:val="28"/>
          <w:szCs w:val="28"/>
        </w:rPr>
        <w:t>24</w:t>
      </w:r>
      <w:r w:rsidR="00510AF9">
        <w:rPr>
          <w:b/>
          <w:sz w:val="28"/>
          <w:szCs w:val="28"/>
        </w:rPr>
        <w:t>/</w:t>
      </w:r>
      <w:r w:rsidR="00E23737">
        <w:rPr>
          <w:b/>
          <w:sz w:val="28"/>
          <w:szCs w:val="28"/>
        </w:rPr>
        <w:t>7</w:t>
      </w:r>
      <w:r>
        <w:rPr>
          <w:b/>
          <w:sz w:val="28"/>
          <w:szCs w:val="28"/>
          <w:lang w:val="vi-VN"/>
        </w:rPr>
        <w:t xml:space="preserve">/2025 của </w:t>
      </w:r>
    </w:p>
    <w:p w14:paraId="5A9C390D" w14:textId="50F46302" w:rsidR="007A7952" w:rsidRPr="00DC6781" w:rsidRDefault="007A7952" w:rsidP="00412EA9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UBND </w:t>
      </w:r>
      <w:r w:rsidR="00E23737">
        <w:rPr>
          <w:b/>
          <w:sz w:val="28"/>
          <w:szCs w:val="28"/>
        </w:rPr>
        <w:t>xã</w:t>
      </w:r>
      <w:r>
        <w:rPr>
          <w:b/>
          <w:sz w:val="28"/>
          <w:szCs w:val="28"/>
          <w:lang w:val="vi-VN"/>
        </w:rPr>
        <w:t xml:space="preserve"> </w:t>
      </w:r>
      <w:r w:rsidR="00E23737">
        <w:rPr>
          <w:b/>
          <w:sz w:val="28"/>
          <w:szCs w:val="28"/>
        </w:rPr>
        <w:t>Quảng Bị</w:t>
      </w:r>
      <w:r w:rsidR="00120456">
        <w:rPr>
          <w:b/>
          <w:sz w:val="28"/>
          <w:szCs w:val="28"/>
        </w:rPr>
        <w:t xml:space="preserve"> về việc quy </w:t>
      </w:r>
      <w:r w:rsidR="00120456" w:rsidRPr="00120456">
        <w:rPr>
          <w:b/>
          <w:sz w:val="28"/>
          <w:szCs w:val="28"/>
        </w:rPr>
        <w:t>định chức năng, nhiệm vụ, quyền hạn</w:t>
      </w:r>
      <w:r w:rsidR="006C57F6">
        <w:rPr>
          <w:b/>
          <w:sz w:val="28"/>
          <w:szCs w:val="28"/>
        </w:rPr>
        <w:br/>
      </w:r>
      <w:r w:rsidR="00120456" w:rsidRPr="00120456">
        <w:rPr>
          <w:b/>
          <w:sz w:val="28"/>
          <w:szCs w:val="28"/>
        </w:rPr>
        <w:t xml:space="preserve">và cơ cấu tổ chức của </w:t>
      </w:r>
      <w:r w:rsidR="00E23737">
        <w:rPr>
          <w:b/>
          <w:sz w:val="28"/>
          <w:szCs w:val="28"/>
        </w:rPr>
        <w:t>Văn phòng HĐND và UBND xã Quảng Bị</w:t>
      </w:r>
      <w:r>
        <w:rPr>
          <w:b/>
          <w:sz w:val="28"/>
          <w:szCs w:val="28"/>
          <w:lang w:val="vi-VN"/>
        </w:rPr>
        <w:t xml:space="preserve"> </w:t>
      </w:r>
    </w:p>
    <w:p w14:paraId="36459977" w14:textId="77777777" w:rsidR="007A7952" w:rsidRDefault="007A7952" w:rsidP="007A7952">
      <w:pPr>
        <w:rPr>
          <w:b/>
          <w:sz w:val="28"/>
          <w:lang w:val="vi-VN"/>
        </w:rPr>
      </w:pPr>
      <w:r w:rsidRPr="00DC6781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75CD0" wp14:editId="2CF098AA">
                <wp:simplePos x="0" y="0"/>
                <wp:positionH relativeFrom="column">
                  <wp:posOffset>2029460</wp:posOffset>
                </wp:positionH>
                <wp:positionV relativeFrom="paragraph">
                  <wp:posOffset>64135</wp:posOffset>
                </wp:positionV>
                <wp:extent cx="1590675" cy="0"/>
                <wp:effectExtent l="13970" t="10795" r="5080" b="8255"/>
                <wp:wrapNone/>
                <wp:docPr id="7809730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93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59.8pt;margin-top:5.05pt;width:12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yuJQIAAEQ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"/>
            </w:pict>
          </mc:Fallback>
        </mc:AlternateContent>
      </w:r>
    </w:p>
    <w:p w14:paraId="273C8A0F" w14:textId="6CAAD535" w:rsidR="00DE00AC" w:rsidRPr="003D2B18" w:rsidRDefault="007A7952" w:rsidP="003A3F6D">
      <w:pPr>
        <w:spacing w:after="40"/>
        <w:rPr>
          <w:b/>
          <w:color w:val="000000" w:themeColor="text1"/>
          <w:sz w:val="28"/>
          <w:szCs w:val="28"/>
        </w:rPr>
      </w:pPr>
      <w:r w:rsidRPr="00DC6781">
        <w:rPr>
          <w:b/>
          <w:sz w:val="28"/>
          <w:lang w:val="vi-VN"/>
        </w:rPr>
        <w:t xml:space="preserve"> </w:t>
      </w:r>
      <w:r w:rsidR="007918EA">
        <w:rPr>
          <w:b/>
          <w:sz w:val="28"/>
          <w:lang w:val="vi-VN"/>
        </w:rPr>
        <w:tab/>
      </w:r>
      <w:r w:rsidR="00DE00AC" w:rsidRPr="003D2B18">
        <w:rPr>
          <w:i/>
          <w:color w:val="000000" w:themeColor="text1"/>
          <w:sz w:val="28"/>
          <w:szCs w:val="28"/>
        </w:rPr>
        <w:t xml:space="preserve">Căn cứ Luật Tổ chức chính quyền địa phương số 72/2025/QH15; </w:t>
      </w:r>
    </w:p>
    <w:p w14:paraId="58893418" w14:textId="77777777" w:rsidR="00DE00AC" w:rsidRPr="003D2B18" w:rsidRDefault="00DE00AC" w:rsidP="00120456">
      <w:pPr>
        <w:pStyle w:val="BodyTextIndent3"/>
        <w:spacing w:before="40" w:after="40"/>
        <w:ind w:left="0" w:firstLine="720"/>
        <w:jc w:val="both"/>
        <w:rPr>
          <w:i/>
          <w:color w:val="000000" w:themeColor="text1"/>
          <w:sz w:val="28"/>
          <w:szCs w:val="28"/>
          <w:lang w:val="en-US"/>
        </w:rPr>
      </w:pPr>
      <w:r w:rsidRPr="003D2B18">
        <w:rPr>
          <w:i/>
          <w:color w:val="000000" w:themeColor="text1"/>
          <w:sz w:val="28"/>
          <w:szCs w:val="28"/>
          <w:lang w:val="en-US"/>
        </w:rPr>
        <w:t xml:space="preserve">Căn cứ </w:t>
      </w:r>
      <w:r w:rsidRPr="003D2B18">
        <w:rPr>
          <w:i/>
          <w:color w:val="000000" w:themeColor="text1"/>
          <w:sz w:val="28"/>
          <w:szCs w:val="28"/>
        </w:rPr>
        <w:t>Luật Ban hành văn bản quy phạm pháp luật số 64/2025/QH15 được sửa đổi, b</w:t>
      </w:r>
      <w:r w:rsidRPr="003D2B18">
        <w:rPr>
          <w:i/>
          <w:color w:val="000000" w:themeColor="text1"/>
          <w:sz w:val="28"/>
          <w:szCs w:val="28"/>
          <w:lang w:val="en-US"/>
        </w:rPr>
        <w:t>ổ</w:t>
      </w:r>
      <w:r w:rsidRPr="003D2B18">
        <w:rPr>
          <w:i/>
          <w:color w:val="000000" w:themeColor="text1"/>
          <w:sz w:val="28"/>
          <w:szCs w:val="28"/>
        </w:rPr>
        <w:t xml:space="preserve"> sung bởi Luật số 87/2025/QH15; </w:t>
      </w:r>
    </w:p>
    <w:p w14:paraId="22A063F9" w14:textId="06CB0BA6" w:rsidR="007A7952" w:rsidRPr="003D2B18" w:rsidRDefault="007A7952" w:rsidP="00120456">
      <w:pPr>
        <w:spacing w:before="40" w:after="40"/>
        <w:ind w:left="-15" w:right="8" w:firstLine="720"/>
        <w:jc w:val="both"/>
        <w:rPr>
          <w:i/>
          <w:color w:val="000000" w:themeColor="text1"/>
          <w:sz w:val="28"/>
          <w:szCs w:val="28"/>
        </w:rPr>
      </w:pPr>
      <w:r w:rsidRPr="003D2B18">
        <w:rPr>
          <w:i/>
          <w:color w:val="000000" w:themeColor="text1"/>
          <w:sz w:val="28"/>
          <w:szCs w:val="28"/>
        </w:rPr>
        <w:t>Căn cứ Nghị định</w:t>
      </w:r>
      <w:r w:rsidR="00405757">
        <w:rPr>
          <w:i/>
          <w:color w:val="000000" w:themeColor="text1"/>
          <w:sz w:val="28"/>
          <w:szCs w:val="28"/>
        </w:rPr>
        <w:t xml:space="preserve"> số 78/2025/NĐ-CP</w:t>
      </w:r>
      <w:r w:rsidR="003A3F6D">
        <w:rPr>
          <w:i/>
          <w:color w:val="000000" w:themeColor="text1"/>
          <w:sz w:val="28"/>
          <w:szCs w:val="28"/>
        </w:rPr>
        <w:t xml:space="preserve"> ngày 01/4/2025 của Chính phủ</w:t>
      </w:r>
      <w:r w:rsidRPr="003D2B18">
        <w:rPr>
          <w:i/>
          <w:color w:val="000000" w:themeColor="text1"/>
          <w:sz w:val="28"/>
          <w:szCs w:val="28"/>
        </w:rPr>
        <w:t xml:space="preserve"> quy định chi tiết một số điều và biện pháp để tổ chức, hướng dẫn thi hành Luật Ban h</w:t>
      </w:r>
      <w:r w:rsidR="00AC3FDE">
        <w:rPr>
          <w:i/>
          <w:color w:val="000000" w:themeColor="text1"/>
          <w:sz w:val="28"/>
          <w:szCs w:val="28"/>
        </w:rPr>
        <w:t>ành văn bản quy phạm pháp luật được sửa đổi, bổ sung bởi</w:t>
      </w:r>
      <w:r w:rsidRPr="003D2B18">
        <w:rPr>
          <w:i/>
          <w:color w:val="000000" w:themeColor="text1"/>
          <w:sz w:val="28"/>
          <w:szCs w:val="28"/>
        </w:rPr>
        <w:t xml:space="preserve"> Nghị định số 187/2025/NĐ-CP</w:t>
      </w:r>
      <w:r w:rsidR="003A3F6D">
        <w:rPr>
          <w:i/>
          <w:color w:val="000000" w:themeColor="text1"/>
          <w:sz w:val="28"/>
          <w:szCs w:val="28"/>
        </w:rPr>
        <w:t xml:space="preserve"> ngày 01/7/2025</w:t>
      </w:r>
      <w:r w:rsidRPr="003D2B18">
        <w:rPr>
          <w:i/>
          <w:color w:val="000000" w:themeColor="text1"/>
          <w:sz w:val="28"/>
          <w:szCs w:val="28"/>
        </w:rPr>
        <w:t>;</w:t>
      </w:r>
    </w:p>
    <w:p w14:paraId="61F58F7C" w14:textId="3863BCB9" w:rsidR="009733AE" w:rsidRPr="009733AE" w:rsidRDefault="007A7952" w:rsidP="009733AE">
      <w:pPr>
        <w:spacing w:before="40" w:after="40"/>
        <w:ind w:firstLine="720"/>
        <w:jc w:val="both"/>
        <w:rPr>
          <w:i/>
          <w:iCs/>
          <w:color w:val="000000" w:themeColor="text1"/>
          <w:kern w:val="16"/>
          <w:sz w:val="28"/>
          <w:szCs w:val="28"/>
          <w:lang w:val="vi-VN"/>
        </w:rPr>
      </w:pPr>
      <w:r w:rsidRPr="003D2B18">
        <w:rPr>
          <w:i/>
          <w:iCs/>
          <w:color w:val="000000" w:themeColor="text1"/>
          <w:kern w:val="16"/>
          <w:sz w:val="28"/>
          <w:szCs w:val="28"/>
          <w:lang w:val="vi-VN"/>
        </w:rPr>
        <w:t xml:space="preserve">Căn cứ Nghị định </w:t>
      </w:r>
      <w:r w:rsidRPr="003D2B18">
        <w:rPr>
          <w:i/>
          <w:iCs/>
          <w:color w:val="000000" w:themeColor="text1"/>
          <w:kern w:val="16"/>
          <w:sz w:val="28"/>
          <w:szCs w:val="28"/>
        </w:rPr>
        <w:t xml:space="preserve">số </w:t>
      </w:r>
      <w:r w:rsidR="009150D9">
        <w:rPr>
          <w:i/>
          <w:iCs/>
          <w:color w:val="000000" w:themeColor="text1"/>
          <w:kern w:val="16"/>
          <w:sz w:val="28"/>
          <w:szCs w:val="28"/>
          <w:lang w:val="vi-VN"/>
        </w:rPr>
        <w:t>150/2025/NĐ-CP</w:t>
      </w:r>
      <w:r w:rsidR="003A3F6D">
        <w:rPr>
          <w:i/>
          <w:iCs/>
          <w:color w:val="000000" w:themeColor="text1"/>
          <w:kern w:val="16"/>
          <w:sz w:val="28"/>
          <w:szCs w:val="28"/>
        </w:rPr>
        <w:t xml:space="preserve"> ngày 12/6/2025 của Chính phủ</w:t>
      </w:r>
      <w:r w:rsidR="009150D9">
        <w:rPr>
          <w:i/>
          <w:iCs/>
          <w:color w:val="000000" w:themeColor="text1"/>
          <w:kern w:val="16"/>
          <w:sz w:val="28"/>
          <w:szCs w:val="28"/>
          <w:lang w:val="vi-VN"/>
        </w:rPr>
        <w:t xml:space="preserve"> </w:t>
      </w:r>
      <w:r w:rsidRPr="003D2B18">
        <w:rPr>
          <w:i/>
          <w:iCs/>
          <w:color w:val="000000" w:themeColor="text1"/>
          <w:kern w:val="16"/>
          <w:sz w:val="28"/>
          <w:szCs w:val="28"/>
          <w:lang w:val="vi-VN"/>
        </w:rPr>
        <w:t xml:space="preserve">quy định tổ chức các cơ quan chuyên môn thuộc </w:t>
      </w:r>
      <w:r w:rsidR="00DE3E4C">
        <w:rPr>
          <w:i/>
          <w:iCs/>
          <w:color w:val="000000" w:themeColor="text1"/>
          <w:kern w:val="16"/>
          <w:sz w:val="28"/>
          <w:szCs w:val="28"/>
        </w:rPr>
        <w:t>UBND</w:t>
      </w:r>
      <w:r w:rsidRPr="003D2B18">
        <w:rPr>
          <w:i/>
          <w:iCs/>
          <w:color w:val="000000" w:themeColor="text1"/>
          <w:kern w:val="16"/>
          <w:sz w:val="28"/>
          <w:szCs w:val="28"/>
          <w:lang w:val="vi-VN"/>
        </w:rPr>
        <w:t xml:space="preserve"> tỉnh, thành phố trực thuộc trung ương và </w:t>
      </w:r>
      <w:r w:rsidR="00ED22DD">
        <w:rPr>
          <w:i/>
          <w:iCs/>
          <w:color w:val="000000" w:themeColor="text1"/>
          <w:kern w:val="16"/>
          <w:sz w:val="28"/>
          <w:szCs w:val="28"/>
        </w:rPr>
        <w:t>UBND</w:t>
      </w:r>
      <w:r w:rsidRPr="003D2B18">
        <w:rPr>
          <w:i/>
          <w:iCs/>
          <w:color w:val="000000" w:themeColor="text1"/>
          <w:kern w:val="16"/>
          <w:sz w:val="28"/>
          <w:szCs w:val="28"/>
          <w:lang w:val="vi-VN"/>
        </w:rPr>
        <w:t xml:space="preserve"> xã, phường, đặc khu thuộc tỉnh, thành phố trực thuộc trung ương;</w:t>
      </w:r>
      <w:r w:rsidR="009733AE">
        <w:rPr>
          <w:i/>
          <w:iCs/>
          <w:color w:val="000000" w:themeColor="text1"/>
          <w:kern w:val="16"/>
          <w:sz w:val="28"/>
          <w:szCs w:val="28"/>
        </w:rPr>
        <w:t xml:space="preserve"> </w:t>
      </w:r>
      <w:r w:rsidR="009733AE" w:rsidRPr="009733AE">
        <w:rPr>
          <w:i/>
          <w:iCs/>
          <w:color w:val="000000" w:themeColor="text1"/>
          <w:kern w:val="16"/>
          <w:sz w:val="28"/>
          <w:szCs w:val="28"/>
        </w:rPr>
        <w:t>Nghị định số 370/2025/NĐ-CP ngày 31/12/2025 của Chính phủ về sửa đổi bổ sung một số điều của Nghị định 150/2025/NĐ-CP ngày 12/6/2025 của Chính phủ</w:t>
      </w:r>
      <w:r w:rsidR="00C02ECF">
        <w:rPr>
          <w:i/>
          <w:iCs/>
          <w:color w:val="000000" w:themeColor="text1"/>
          <w:kern w:val="16"/>
          <w:sz w:val="28"/>
          <w:szCs w:val="28"/>
        </w:rPr>
        <w:t>;</w:t>
      </w:r>
    </w:p>
    <w:p w14:paraId="608D2094" w14:textId="3FE1E6B3" w:rsidR="00B44ABC" w:rsidRDefault="007A7952" w:rsidP="00120456">
      <w:pPr>
        <w:spacing w:before="40" w:after="40"/>
        <w:ind w:firstLine="720"/>
        <w:jc w:val="both"/>
        <w:rPr>
          <w:i/>
          <w:iCs/>
          <w:color w:val="000000" w:themeColor="text1"/>
          <w:sz w:val="28"/>
          <w:szCs w:val="28"/>
        </w:rPr>
      </w:pPr>
      <w:r w:rsidRPr="003D2B18">
        <w:rPr>
          <w:i/>
          <w:iCs/>
          <w:color w:val="000000" w:themeColor="text1"/>
          <w:sz w:val="28"/>
          <w:szCs w:val="28"/>
          <w:lang w:val="vi-VN"/>
        </w:rPr>
        <w:t xml:space="preserve">Theo đề nghị của </w:t>
      </w:r>
      <w:r w:rsidR="009733AE">
        <w:rPr>
          <w:i/>
          <w:iCs/>
          <w:color w:val="000000" w:themeColor="text1"/>
          <w:sz w:val="28"/>
          <w:szCs w:val="28"/>
        </w:rPr>
        <w:t>Văn phòng HĐND và UBND xã</w:t>
      </w:r>
      <w:r w:rsidR="000471A4" w:rsidRPr="003D2B18">
        <w:rPr>
          <w:i/>
          <w:iCs/>
          <w:color w:val="000000" w:themeColor="text1"/>
          <w:sz w:val="28"/>
          <w:szCs w:val="28"/>
          <w:lang w:val="vi-VN"/>
        </w:rPr>
        <w:t xml:space="preserve"> tại Tờ trình số …</w:t>
      </w:r>
      <w:r w:rsidR="005465E3">
        <w:rPr>
          <w:i/>
          <w:iCs/>
          <w:color w:val="000000" w:themeColor="text1"/>
          <w:sz w:val="28"/>
          <w:szCs w:val="28"/>
        </w:rPr>
        <w:t xml:space="preserve">  </w:t>
      </w:r>
      <w:r w:rsidR="000471A4" w:rsidRPr="003D2B18">
        <w:rPr>
          <w:i/>
          <w:iCs/>
          <w:color w:val="000000" w:themeColor="text1"/>
          <w:sz w:val="28"/>
          <w:szCs w:val="28"/>
          <w:lang w:val="vi-VN"/>
        </w:rPr>
        <w:t>/TTr-</w:t>
      </w:r>
      <w:r w:rsidR="00CB606D">
        <w:rPr>
          <w:i/>
          <w:iCs/>
          <w:color w:val="000000" w:themeColor="text1"/>
          <w:sz w:val="28"/>
          <w:szCs w:val="28"/>
        </w:rPr>
        <w:t>VP</w:t>
      </w:r>
      <w:r w:rsidR="00E6671C">
        <w:rPr>
          <w:i/>
          <w:iCs/>
          <w:color w:val="000000" w:themeColor="text1"/>
          <w:sz w:val="28"/>
          <w:szCs w:val="28"/>
        </w:rPr>
        <w:t xml:space="preserve"> </w:t>
      </w:r>
      <w:r w:rsidRPr="003D2B18">
        <w:rPr>
          <w:i/>
          <w:iCs/>
          <w:color w:val="000000" w:themeColor="text1"/>
          <w:kern w:val="16"/>
          <w:sz w:val="28"/>
          <w:szCs w:val="28"/>
          <w:lang w:val="vi-VN"/>
        </w:rPr>
        <w:t xml:space="preserve">ngày </w:t>
      </w:r>
      <w:r w:rsidR="005465E3">
        <w:rPr>
          <w:i/>
          <w:iCs/>
          <w:color w:val="000000" w:themeColor="text1"/>
          <w:kern w:val="16"/>
          <w:sz w:val="28"/>
          <w:szCs w:val="28"/>
          <w:lang w:val="vi-VN"/>
        </w:rPr>
        <w:t>…</w:t>
      </w:r>
      <w:r w:rsidR="005465E3">
        <w:rPr>
          <w:i/>
          <w:iCs/>
          <w:color w:val="000000" w:themeColor="text1"/>
          <w:kern w:val="16"/>
          <w:sz w:val="28"/>
          <w:szCs w:val="28"/>
        </w:rPr>
        <w:t xml:space="preserve">  </w:t>
      </w:r>
      <w:r w:rsidRPr="003D2B18">
        <w:rPr>
          <w:i/>
          <w:iCs/>
          <w:color w:val="000000" w:themeColor="text1"/>
          <w:kern w:val="16"/>
          <w:sz w:val="28"/>
          <w:szCs w:val="28"/>
          <w:lang w:val="vi-VN"/>
        </w:rPr>
        <w:t xml:space="preserve"> tháng </w:t>
      </w:r>
      <w:r w:rsidR="00CB606D">
        <w:rPr>
          <w:i/>
          <w:iCs/>
          <w:color w:val="000000" w:themeColor="text1"/>
          <w:kern w:val="16"/>
          <w:sz w:val="28"/>
          <w:szCs w:val="28"/>
        </w:rPr>
        <w:t xml:space="preserve">01 </w:t>
      </w:r>
      <w:r w:rsidR="00CB606D">
        <w:rPr>
          <w:i/>
          <w:iCs/>
          <w:color w:val="000000" w:themeColor="text1"/>
          <w:kern w:val="16"/>
          <w:sz w:val="28"/>
          <w:szCs w:val="28"/>
          <w:lang w:val="vi-VN"/>
        </w:rPr>
        <w:t>năm 2026</w:t>
      </w:r>
      <w:r w:rsidRPr="003D2B18">
        <w:rPr>
          <w:i/>
          <w:iCs/>
          <w:color w:val="000000" w:themeColor="text1"/>
          <w:kern w:val="16"/>
          <w:sz w:val="28"/>
          <w:szCs w:val="28"/>
          <w:lang w:val="vi-VN"/>
        </w:rPr>
        <w:t xml:space="preserve"> </w:t>
      </w:r>
      <w:r w:rsidRPr="003D2B18">
        <w:rPr>
          <w:i/>
          <w:iCs/>
          <w:color w:val="000000" w:themeColor="text1"/>
          <w:sz w:val="28"/>
          <w:szCs w:val="28"/>
          <w:lang w:val="vi-VN"/>
        </w:rPr>
        <w:t xml:space="preserve">về việc quy định chức năng, nhiệm vụ và quyền hạn và cơ cấu tổ chức của </w:t>
      </w:r>
      <w:r w:rsidR="00C21E34">
        <w:rPr>
          <w:i/>
          <w:iCs/>
          <w:color w:val="000000" w:themeColor="text1"/>
          <w:sz w:val="28"/>
          <w:szCs w:val="28"/>
        </w:rPr>
        <w:t>Văn</w:t>
      </w:r>
      <w:r w:rsidR="00C02ECF">
        <w:rPr>
          <w:i/>
          <w:iCs/>
          <w:color w:val="000000" w:themeColor="text1"/>
          <w:sz w:val="28"/>
          <w:szCs w:val="28"/>
        </w:rPr>
        <w:t xml:space="preserve"> phòng HĐND và UBND xã Quảng Bị;</w:t>
      </w:r>
    </w:p>
    <w:p w14:paraId="585C3DCA" w14:textId="2257956A" w:rsidR="00C02ECF" w:rsidRDefault="00C02ECF" w:rsidP="00C02ECF">
      <w:pPr>
        <w:spacing w:before="40" w:after="40"/>
        <w:ind w:firstLine="720"/>
        <w:jc w:val="both"/>
        <w:rPr>
          <w:i/>
          <w:iCs/>
          <w:color w:val="000000" w:themeColor="text1"/>
          <w:sz w:val="28"/>
          <w:szCs w:val="28"/>
        </w:rPr>
      </w:pPr>
      <w:r w:rsidRPr="00C02ECF">
        <w:rPr>
          <w:i/>
          <w:iCs/>
          <w:color w:val="000000" w:themeColor="text1"/>
          <w:sz w:val="28"/>
          <w:szCs w:val="28"/>
        </w:rPr>
        <w:t xml:space="preserve">Ủy ban nhân dân </w:t>
      </w:r>
      <w:r>
        <w:rPr>
          <w:i/>
          <w:iCs/>
          <w:color w:val="000000" w:themeColor="text1"/>
          <w:sz w:val="28"/>
          <w:szCs w:val="28"/>
        </w:rPr>
        <w:t>xã Quảng Bị</w:t>
      </w:r>
      <w:r w:rsidRPr="00C02ECF">
        <w:rPr>
          <w:i/>
          <w:iCs/>
          <w:color w:val="000000" w:themeColor="text1"/>
          <w:sz w:val="28"/>
          <w:szCs w:val="28"/>
        </w:rPr>
        <w:t xml:space="preserve"> ban hành </w:t>
      </w:r>
      <w:r>
        <w:rPr>
          <w:i/>
          <w:iCs/>
          <w:color w:val="000000" w:themeColor="text1"/>
          <w:sz w:val="28"/>
          <w:szCs w:val="28"/>
        </w:rPr>
        <w:t>Quyết định bãi bỏ Quyết định số 01</w:t>
      </w:r>
      <w:r w:rsidRPr="00C02ECF">
        <w:rPr>
          <w:i/>
          <w:iCs/>
          <w:color w:val="000000" w:themeColor="text1"/>
          <w:sz w:val="28"/>
          <w:szCs w:val="28"/>
        </w:rPr>
        <w:t xml:space="preserve">/2025/QĐ-UBND ngày </w:t>
      </w:r>
      <w:r>
        <w:rPr>
          <w:i/>
          <w:iCs/>
          <w:color w:val="000000" w:themeColor="text1"/>
          <w:sz w:val="28"/>
          <w:szCs w:val="28"/>
        </w:rPr>
        <w:t>24</w:t>
      </w:r>
      <w:r w:rsidRPr="00C02ECF">
        <w:rPr>
          <w:i/>
          <w:iCs/>
          <w:color w:val="000000" w:themeColor="text1"/>
          <w:sz w:val="28"/>
          <w:szCs w:val="28"/>
        </w:rPr>
        <w:t xml:space="preserve"> tháng </w:t>
      </w:r>
      <w:r>
        <w:rPr>
          <w:i/>
          <w:iCs/>
          <w:color w:val="000000" w:themeColor="text1"/>
          <w:sz w:val="28"/>
          <w:szCs w:val="28"/>
        </w:rPr>
        <w:t>7</w:t>
      </w:r>
      <w:r w:rsidRPr="00C02ECF">
        <w:rPr>
          <w:i/>
          <w:iCs/>
          <w:color w:val="000000" w:themeColor="text1"/>
          <w:sz w:val="28"/>
          <w:szCs w:val="28"/>
        </w:rPr>
        <w:t xml:space="preserve"> năm 2025 của Ủy ban nhân dân </w:t>
      </w:r>
      <w:r>
        <w:rPr>
          <w:i/>
          <w:iCs/>
          <w:color w:val="000000" w:themeColor="text1"/>
          <w:sz w:val="28"/>
          <w:szCs w:val="28"/>
        </w:rPr>
        <w:t>xã Quảng Bị.</w:t>
      </w:r>
    </w:p>
    <w:p w14:paraId="0FA38B86" w14:textId="77777777" w:rsidR="00C02ECF" w:rsidRPr="00B649B7" w:rsidRDefault="00C02ECF" w:rsidP="00C02ECF">
      <w:pPr>
        <w:spacing w:before="40" w:after="40"/>
        <w:ind w:firstLine="720"/>
        <w:jc w:val="center"/>
        <w:rPr>
          <w:iCs/>
          <w:color w:val="000000" w:themeColor="text1"/>
          <w:sz w:val="6"/>
          <w:szCs w:val="28"/>
          <w:lang w:val="vi-VN"/>
        </w:rPr>
      </w:pPr>
    </w:p>
    <w:p w14:paraId="0BE5197F" w14:textId="486B6C25" w:rsidR="007A7952" w:rsidRPr="003D2B18" w:rsidRDefault="007A7952" w:rsidP="00120456">
      <w:pPr>
        <w:pStyle w:val="BodyTextIndent3"/>
        <w:spacing w:before="60" w:after="60"/>
        <w:ind w:left="0" w:firstLine="720"/>
        <w:jc w:val="both"/>
        <w:rPr>
          <w:iCs/>
          <w:color w:val="000000" w:themeColor="text1"/>
          <w:sz w:val="28"/>
          <w:szCs w:val="28"/>
        </w:rPr>
      </w:pPr>
      <w:r w:rsidRPr="003D2B18">
        <w:rPr>
          <w:b/>
          <w:color w:val="000000" w:themeColor="text1"/>
          <w:sz w:val="28"/>
        </w:rPr>
        <w:t>Điều 1.</w:t>
      </w:r>
      <w:r w:rsidR="009C22F8">
        <w:rPr>
          <w:b/>
          <w:color w:val="000000" w:themeColor="text1"/>
          <w:sz w:val="28"/>
          <w:lang w:val="en-US"/>
        </w:rPr>
        <w:t xml:space="preserve"> </w:t>
      </w:r>
      <w:r w:rsidR="0068123F">
        <w:rPr>
          <w:color w:val="000000" w:themeColor="text1"/>
          <w:sz w:val="28"/>
          <w:lang w:val="en-US"/>
        </w:rPr>
        <w:t>B</w:t>
      </w:r>
      <w:r w:rsidR="009C22F8" w:rsidRPr="00EC080E">
        <w:rPr>
          <w:color w:val="000000" w:themeColor="text1"/>
          <w:sz w:val="28"/>
        </w:rPr>
        <w:t>ãi</w:t>
      </w:r>
      <w:r w:rsidR="009C22F8" w:rsidRPr="003D2B18">
        <w:rPr>
          <w:color w:val="000000" w:themeColor="text1"/>
          <w:sz w:val="28"/>
        </w:rPr>
        <w:t xml:space="preserve"> bỏ</w:t>
      </w:r>
      <w:r w:rsidRPr="003D2B18">
        <w:rPr>
          <w:b/>
          <w:color w:val="000000" w:themeColor="text1"/>
          <w:sz w:val="28"/>
        </w:rPr>
        <w:t xml:space="preserve"> </w:t>
      </w:r>
      <w:r w:rsidRPr="003D2B18">
        <w:rPr>
          <w:color w:val="000000" w:themeColor="text1"/>
          <w:sz w:val="28"/>
        </w:rPr>
        <w:t xml:space="preserve">toàn bộ Quyết định số </w:t>
      </w:r>
      <w:r w:rsidR="0068123F">
        <w:rPr>
          <w:color w:val="000000" w:themeColor="text1"/>
          <w:sz w:val="28"/>
          <w:szCs w:val="28"/>
          <w:lang w:val="en-US"/>
        </w:rPr>
        <w:t>01</w:t>
      </w:r>
      <w:r w:rsidR="00CB0C20" w:rsidRPr="003D2B18">
        <w:rPr>
          <w:color w:val="000000" w:themeColor="text1"/>
          <w:sz w:val="28"/>
          <w:szCs w:val="28"/>
          <w:lang w:val="vi-VN"/>
        </w:rPr>
        <w:t xml:space="preserve">/2025/QĐ-UBND ngày </w:t>
      </w:r>
      <w:r w:rsidR="0068123F">
        <w:rPr>
          <w:color w:val="000000" w:themeColor="text1"/>
          <w:sz w:val="28"/>
          <w:szCs w:val="28"/>
          <w:lang w:val="en-US"/>
        </w:rPr>
        <w:t>24</w:t>
      </w:r>
      <w:r w:rsidR="00CB0C20" w:rsidRPr="003D2B18">
        <w:rPr>
          <w:color w:val="000000" w:themeColor="text1"/>
          <w:sz w:val="28"/>
          <w:szCs w:val="28"/>
          <w:lang w:val="vi-VN"/>
        </w:rPr>
        <w:t xml:space="preserve"> tháng </w:t>
      </w:r>
      <w:r w:rsidR="0068123F">
        <w:rPr>
          <w:color w:val="000000" w:themeColor="text1"/>
          <w:sz w:val="28"/>
          <w:szCs w:val="28"/>
          <w:lang w:val="en-US"/>
        </w:rPr>
        <w:t>7</w:t>
      </w:r>
      <w:r w:rsidR="00CB0C20" w:rsidRPr="003D2B18">
        <w:rPr>
          <w:color w:val="000000" w:themeColor="text1"/>
          <w:sz w:val="28"/>
          <w:szCs w:val="28"/>
          <w:lang w:val="vi-VN"/>
        </w:rPr>
        <w:t xml:space="preserve"> năm </w:t>
      </w:r>
      <w:r w:rsidRPr="003D2B18">
        <w:rPr>
          <w:color w:val="000000" w:themeColor="text1"/>
          <w:sz w:val="28"/>
          <w:szCs w:val="28"/>
          <w:lang w:val="vi-VN"/>
        </w:rPr>
        <w:t xml:space="preserve">2025 của </w:t>
      </w:r>
      <w:r w:rsidR="008B68FA">
        <w:rPr>
          <w:color w:val="000000" w:themeColor="text1"/>
          <w:sz w:val="28"/>
          <w:szCs w:val="28"/>
          <w:lang w:val="en-US"/>
        </w:rPr>
        <w:t>Ủy ban nhân dân</w:t>
      </w:r>
      <w:r w:rsidRPr="003D2B18">
        <w:rPr>
          <w:color w:val="000000" w:themeColor="text1"/>
          <w:sz w:val="28"/>
          <w:szCs w:val="28"/>
          <w:lang w:val="vi-VN"/>
        </w:rPr>
        <w:t xml:space="preserve"> </w:t>
      </w:r>
      <w:r w:rsidR="0068123F">
        <w:rPr>
          <w:color w:val="000000" w:themeColor="text1"/>
          <w:sz w:val="28"/>
          <w:szCs w:val="28"/>
          <w:lang w:val="en-US"/>
        </w:rPr>
        <w:t>xã Quảng Bị</w:t>
      </w:r>
      <w:r w:rsidRPr="003D2B18">
        <w:rPr>
          <w:color w:val="000000" w:themeColor="text1"/>
          <w:sz w:val="28"/>
          <w:szCs w:val="28"/>
          <w:lang w:val="vi-VN"/>
        </w:rPr>
        <w:t xml:space="preserve"> về việc quy định chức năng, nhiệm vụ, quyền hạn và cơ cấu tổ chức của </w:t>
      </w:r>
      <w:r w:rsidR="0068123F" w:rsidRPr="0068123F">
        <w:rPr>
          <w:color w:val="000000" w:themeColor="text1"/>
          <w:sz w:val="28"/>
          <w:szCs w:val="28"/>
          <w:lang w:val="en-US"/>
        </w:rPr>
        <w:t>Văn phòng HĐND và UBND xã Quảng Bị</w:t>
      </w:r>
      <w:r w:rsidRPr="003D2B18">
        <w:rPr>
          <w:color w:val="000000" w:themeColor="text1"/>
          <w:sz w:val="28"/>
          <w:szCs w:val="28"/>
        </w:rPr>
        <w:t>.</w:t>
      </w:r>
    </w:p>
    <w:p w14:paraId="32CD7DCB" w14:textId="30899809" w:rsidR="00CB69FD" w:rsidRDefault="007A7952" w:rsidP="007A3E7A">
      <w:pPr>
        <w:spacing w:before="60" w:after="60"/>
        <w:ind w:left="-15" w:right="3" w:firstLine="720"/>
        <w:jc w:val="both"/>
        <w:rPr>
          <w:color w:val="000000" w:themeColor="text1"/>
          <w:sz w:val="28"/>
        </w:rPr>
      </w:pPr>
      <w:r w:rsidRPr="003D2B18">
        <w:rPr>
          <w:b/>
          <w:color w:val="000000" w:themeColor="text1"/>
          <w:sz w:val="28"/>
        </w:rPr>
        <w:t>Điều 2.</w:t>
      </w:r>
      <w:r w:rsidRPr="003D2B18">
        <w:rPr>
          <w:color w:val="000000" w:themeColor="text1"/>
          <w:sz w:val="28"/>
        </w:rPr>
        <w:t xml:space="preserve"> Quyết đị</w:t>
      </w:r>
      <w:r w:rsidR="00A916A1">
        <w:rPr>
          <w:color w:val="000000" w:themeColor="text1"/>
          <w:sz w:val="28"/>
        </w:rPr>
        <w:t xml:space="preserve">nh này có hiệu lực kể từ </w:t>
      </w:r>
      <w:r w:rsidR="00412EA9">
        <w:rPr>
          <w:color w:val="000000" w:themeColor="text1"/>
          <w:sz w:val="28"/>
        </w:rPr>
        <w:t xml:space="preserve">ngày </w:t>
      </w:r>
      <w:r w:rsidR="007A3E7A">
        <w:rPr>
          <w:color w:val="000000" w:themeColor="text1"/>
          <w:sz w:val="28"/>
        </w:rPr>
        <w:t xml:space="preserve">   tháng     năm 2026.</w:t>
      </w:r>
      <w:r w:rsidRPr="003D2B18">
        <w:rPr>
          <w:color w:val="000000" w:themeColor="text1"/>
          <w:sz w:val="28"/>
        </w:rPr>
        <w:t xml:space="preserve"> </w:t>
      </w:r>
    </w:p>
    <w:p w14:paraId="4F9D07DC" w14:textId="435B57AD" w:rsidR="007A7952" w:rsidRDefault="00CB0C20" w:rsidP="00120456">
      <w:pPr>
        <w:spacing w:before="60" w:after="60"/>
        <w:ind w:left="-15" w:right="3" w:firstLine="720"/>
        <w:jc w:val="both"/>
        <w:rPr>
          <w:color w:val="000000" w:themeColor="text1"/>
          <w:spacing w:val="-4"/>
          <w:sz w:val="28"/>
        </w:rPr>
      </w:pPr>
      <w:r w:rsidRPr="00AC3FDE">
        <w:rPr>
          <w:b/>
          <w:color w:val="000000" w:themeColor="text1"/>
          <w:spacing w:val="-4"/>
          <w:sz w:val="28"/>
        </w:rPr>
        <w:t>Điều 3.</w:t>
      </w:r>
      <w:r w:rsidRPr="00AC3FDE">
        <w:rPr>
          <w:color w:val="000000" w:themeColor="text1"/>
          <w:spacing w:val="-4"/>
          <w:sz w:val="28"/>
        </w:rPr>
        <w:t xml:space="preserve"> Chánh Văn phòng </w:t>
      </w:r>
      <w:r w:rsidR="007A3E7A">
        <w:rPr>
          <w:color w:val="000000" w:themeColor="text1"/>
          <w:spacing w:val="-4"/>
          <w:sz w:val="28"/>
        </w:rPr>
        <w:t>HĐND và UBND xã</w:t>
      </w:r>
      <w:r w:rsidRPr="00AC3FDE">
        <w:rPr>
          <w:color w:val="000000" w:themeColor="text1"/>
          <w:spacing w:val="-4"/>
          <w:sz w:val="28"/>
        </w:rPr>
        <w:t>,</w:t>
      </w:r>
      <w:r w:rsidR="007A7952" w:rsidRPr="00AC3FDE">
        <w:rPr>
          <w:color w:val="000000" w:themeColor="text1"/>
          <w:spacing w:val="-4"/>
          <w:sz w:val="28"/>
        </w:rPr>
        <w:t xml:space="preserve"> </w:t>
      </w:r>
      <w:r w:rsidR="000C5CB8" w:rsidRPr="00380E1E">
        <w:rPr>
          <w:sz w:val="28"/>
          <w:szCs w:val="28"/>
        </w:rPr>
        <w:t xml:space="preserve">Thủ trưởng các phòng, ban, đơn vị thuộc xã; các </w:t>
      </w:r>
      <w:r w:rsidR="000C5CB8">
        <w:rPr>
          <w:color w:val="000000" w:themeColor="text1"/>
          <w:spacing w:val="-4"/>
          <w:sz w:val="28"/>
        </w:rPr>
        <w:t xml:space="preserve">cơ quan, đơn vị, </w:t>
      </w:r>
      <w:r w:rsidR="000C5CB8" w:rsidRPr="00380E1E">
        <w:rPr>
          <w:sz w:val="28"/>
          <w:szCs w:val="28"/>
        </w:rPr>
        <w:t>cá nhân có liên quan chịu trách nhiệm thi hành Quyết định này</w:t>
      </w:r>
      <w:r w:rsidR="007A7952" w:rsidRPr="00AC3FDE">
        <w:rPr>
          <w:color w:val="000000" w:themeColor="text1"/>
          <w:spacing w:val="-4"/>
          <w:sz w:val="28"/>
        </w:rPr>
        <w:t>./.</w:t>
      </w:r>
    </w:p>
    <w:p w14:paraId="223F6A9B" w14:textId="77777777" w:rsidR="000A2230" w:rsidRPr="00FC34F8" w:rsidRDefault="000A2230" w:rsidP="00120456">
      <w:pPr>
        <w:spacing w:before="60" w:after="60"/>
        <w:ind w:left="-15" w:right="3" w:firstLine="720"/>
        <w:jc w:val="both"/>
        <w:rPr>
          <w:color w:val="000000" w:themeColor="text1"/>
          <w:spacing w:val="-4"/>
          <w:sz w:val="2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4962"/>
        <w:gridCol w:w="4630"/>
      </w:tblGrid>
      <w:tr w:rsidR="007A7952" w:rsidRPr="00DC6781" w14:paraId="6749152D" w14:textId="77777777" w:rsidTr="00B44ABC">
        <w:trPr>
          <w:trHeight w:val="1620"/>
        </w:trPr>
        <w:tc>
          <w:tcPr>
            <w:tcW w:w="4962" w:type="dxa"/>
          </w:tcPr>
          <w:p w14:paraId="6F958A2B" w14:textId="77777777" w:rsidR="007A7952" w:rsidRPr="00DC6781" w:rsidRDefault="007A7952" w:rsidP="003E2804">
            <w:pPr>
              <w:jc w:val="both"/>
              <w:rPr>
                <w:b/>
                <w:bCs/>
                <w:i/>
                <w:lang w:val="vi-VN"/>
              </w:rPr>
            </w:pPr>
            <w:r w:rsidRPr="00DC6781">
              <w:rPr>
                <w:b/>
                <w:bCs/>
                <w:i/>
                <w:lang w:val="vi-VN"/>
              </w:rPr>
              <w:t>Nơi nhận:</w:t>
            </w:r>
          </w:p>
          <w:p w14:paraId="3542F023" w14:textId="77777777" w:rsidR="00393B53" w:rsidRPr="00380E1E" w:rsidRDefault="00393B53" w:rsidP="00393B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Như Điều 4</w:t>
            </w:r>
            <w:r w:rsidRPr="00380E1E">
              <w:rPr>
                <w:sz w:val="22"/>
                <w:szCs w:val="22"/>
              </w:rPr>
              <w:t>;</w:t>
            </w:r>
          </w:p>
          <w:p w14:paraId="64034182" w14:textId="77777777" w:rsidR="00393B53" w:rsidRPr="00380E1E" w:rsidRDefault="00393B53" w:rsidP="00393B53">
            <w:pPr>
              <w:jc w:val="both"/>
              <w:rPr>
                <w:sz w:val="22"/>
                <w:szCs w:val="22"/>
              </w:rPr>
            </w:pPr>
            <w:r w:rsidRPr="00380E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TT</w:t>
            </w:r>
            <w:r w:rsidRPr="00380E1E">
              <w:rPr>
                <w:sz w:val="22"/>
                <w:szCs w:val="22"/>
              </w:rPr>
              <w:t xml:space="preserve"> HĐND thành phố Hà Nội;</w:t>
            </w:r>
          </w:p>
          <w:p w14:paraId="6BF50D69" w14:textId="77777777" w:rsidR="00393B53" w:rsidRPr="00380E1E" w:rsidRDefault="00393B53" w:rsidP="00393B53">
            <w:pPr>
              <w:jc w:val="both"/>
              <w:rPr>
                <w:sz w:val="22"/>
                <w:szCs w:val="22"/>
              </w:rPr>
            </w:pPr>
            <w:r w:rsidRPr="00380E1E">
              <w:rPr>
                <w:sz w:val="22"/>
                <w:szCs w:val="22"/>
              </w:rPr>
              <w:t>- UBND thành phố Hà Nội;</w:t>
            </w:r>
          </w:p>
          <w:p w14:paraId="331078A5" w14:textId="77777777" w:rsidR="00393B53" w:rsidRPr="00380E1E" w:rsidRDefault="00393B53" w:rsidP="00393B53">
            <w:pPr>
              <w:jc w:val="both"/>
              <w:rPr>
                <w:sz w:val="22"/>
                <w:szCs w:val="22"/>
              </w:rPr>
            </w:pPr>
            <w:r w:rsidRPr="00380E1E">
              <w:rPr>
                <w:sz w:val="22"/>
                <w:szCs w:val="22"/>
              </w:rPr>
              <w:t>- Sở Tư pháp Hà Nội;</w:t>
            </w:r>
          </w:p>
          <w:p w14:paraId="19F12364" w14:textId="77777777" w:rsidR="00393B53" w:rsidRPr="00380E1E" w:rsidRDefault="00393B53" w:rsidP="00393B53">
            <w:pPr>
              <w:jc w:val="both"/>
              <w:rPr>
                <w:sz w:val="22"/>
                <w:szCs w:val="22"/>
              </w:rPr>
            </w:pPr>
            <w:r w:rsidRPr="00380E1E">
              <w:rPr>
                <w:sz w:val="22"/>
                <w:szCs w:val="22"/>
              </w:rPr>
              <w:t>- Sở Nội vụ Hà Nội;</w:t>
            </w:r>
          </w:p>
          <w:p w14:paraId="52E777D0" w14:textId="77777777" w:rsidR="00393B53" w:rsidRPr="00380E1E" w:rsidRDefault="00393B53" w:rsidP="00393B53">
            <w:pPr>
              <w:jc w:val="both"/>
              <w:rPr>
                <w:sz w:val="22"/>
                <w:szCs w:val="22"/>
              </w:rPr>
            </w:pPr>
            <w:r w:rsidRPr="00380E1E">
              <w:rPr>
                <w:sz w:val="22"/>
                <w:szCs w:val="22"/>
              </w:rPr>
              <w:t>- VP Đoàn ĐBQH và HĐND TP Hà Nội;</w:t>
            </w:r>
          </w:p>
          <w:p w14:paraId="14EC4127" w14:textId="77777777" w:rsidR="00393B53" w:rsidRPr="00380E1E" w:rsidRDefault="00393B53" w:rsidP="00393B53">
            <w:pPr>
              <w:jc w:val="both"/>
              <w:rPr>
                <w:sz w:val="22"/>
                <w:szCs w:val="22"/>
              </w:rPr>
            </w:pPr>
            <w:r w:rsidRPr="00380E1E">
              <w:rPr>
                <w:sz w:val="22"/>
                <w:szCs w:val="22"/>
              </w:rPr>
              <w:t>- VP UBND thành phố Hà Nội;</w:t>
            </w:r>
          </w:p>
          <w:p w14:paraId="468C3FCC" w14:textId="77777777" w:rsidR="00393B53" w:rsidRPr="00380E1E" w:rsidRDefault="00393B53" w:rsidP="00393B53">
            <w:pPr>
              <w:jc w:val="both"/>
              <w:rPr>
                <w:sz w:val="22"/>
                <w:szCs w:val="22"/>
              </w:rPr>
            </w:pPr>
            <w:r w:rsidRPr="00380E1E">
              <w:rPr>
                <w:sz w:val="22"/>
                <w:szCs w:val="22"/>
              </w:rPr>
              <w:t>- Thường trực: Đảng ủy, HĐND xã;</w:t>
            </w:r>
          </w:p>
          <w:p w14:paraId="0D784BA8" w14:textId="77777777" w:rsidR="00393B53" w:rsidRDefault="00393B53" w:rsidP="00393B53">
            <w:pPr>
              <w:jc w:val="both"/>
              <w:rPr>
                <w:sz w:val="22"/>
                <w:szCs w:val="22"/>
              </w:rPr>
            </w:pPr>
            <w:r w:rsidRPr="00380E1E">
              <w:rPr>
                <w:sz w:val="22"/>
                <w:szCs w:val="22"/>
              </w:rPr>
              <w:t>- Chủ tịch, các PCT UBND xã;</w:t>
            </w:r>
          </w:p>
          <w:p w14:paraId="5AFB17A3" w14:textId="77777777" w:rsidR="00393B53" w:rsidRDefault="00393B53" w:rsidP="00393B53">
            <w:pPr>
              <w:jc w:val="both"/>
              <w:rPr>
                <w:sz w:val="22"/>
                <w:szCs w:val="22"/>
              </w:rPr>
            </w:pPr>
            <w:r w:rsidRPr="00380E1E">
              <w:rPr>
                <w:sz w:val="22"/>
                <w:szCs w:val="22"/>
              </w:rPr>
              <w:t>- CVP, PCVP;</w:t>
            </w:r>
          </w:p>
          <w:p w14:paraId="6DC6BD7A" w14:textId="77777777" w:rsidR="00393B53" w:rsidRPr="00380E1E" w:rsidRDefault="00393B53" w:rsidP="00393B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Trang thông tin điện tử xã;</w:t>
            </w:r>
          </w:p>
          <w:p w14:paraId="32EAF1BB" w14:textId="7C5FD56C" w:rsidR="007A7952" w:rsidRPr="00DC6781" w:rsidRDefault="00393B53" w:rsidP="00393B53">
            <w:pPr>
              <w:jc w:val="both"/>
              <w:rPr>
                <w:lang w:val="vi-VN"/>
              </w:rPr>
            </w:pPr>
            <w:r w:rsidRPr="00380E1E">
              <w:rPr>
                <w:sz w:val="22"/>
                <w:szCs w:val="22"/>
              </w:rPr>
              <w:t xml:space="preserve">- Lưu: VT.                                                   </w:t>
            </w:r>
          </w:p>
        </w:tc>
        <w:tc>
          <w:tcPr>
            <w:tcW w:w="4630" w:type="dxa"/>
          </w:tcPr>
          <w:p w14:paraId="7A486C9F" w14:textId="77777777" w:rsidR="007A7952" w:rsidRPr="002C1753" w:rsidRDefault="007A7952" w:rsidP="003E2804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C1753">
              <w:rPr>
                <w:b/>
                <w:bCs/>
                <w:sz w:val="28"/>
                <w:szCs w:val="28"/>
                <w:lang w:val="vi-VN"/>
              </w:rPr>
              <w:t>TM. ỦY BAN NHÂN DÂN</w:t>
            </w:r>
          </w:p>
          <w:p w14:paraId="477BF9DC" w14:textId="0DF283C4" w:rsidR="007A7952" w:rsidRPr="002C1753" w:rsidRDefault="007A7952" w:rsidP="003E2804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C1753">
              <w:rPr>
                <w:b/>
                <w:bCs/>
                <w:sz w:val="28"/>
                <w:szCs w:val="28"/>
                <w:lang w:val="vi-VN"/>
              </w:rPr>
              <w:t>CHỦ TỊCH</w:t>
            </w:r>
          </w:p>
          <w:p w14:paraId="372B6B10" w14:textId="77777777" w:rsidR="007A7952" w:rsidRPr="00DC6781" w:rsidRDefault="007A7952" w:rsidP="003E280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17B717C3" w14:textId="77777777" w:rsidR="007A7952" w:rsidRPr="002C1753" w:rsidRDefault="007A7952" w:rsidP="003E2804">
            <w:pPr>
              <w:jc w:val="center"/>
              <w:rPr>
                <w:b/>
                <w:bCs/>
                <w:sz w:val="48"/>
                <w:lang w:val="vi-VN"/>
              </w:rPr>
            </w:pPr>
          </w:p>
          <w:p w14:paraId="66174A3C" w14:textId="77777777" w:rsidR="007A7952" w:rsidRPr="0008523E" w:rsidRDefault="007A7952" w:rsidP="003E2804">
            <w:pPr>
              <w:jc w:val="center"/>
              <w:rPr>
                <w:b/>
                <w:bCs/>
                <w:sz w:val="40"/>
                <w:lang w:val="vi-VN"/>
              </w:rPr>
            </w:pPr>
          </w:p>
          <w:p w14:paraId="531F6B18" w14:textId="77777777" w:rsidR="007A7952" w:rsidRDefault="007A7952" w:rsidP="003E2804">
            <w:pPr>
              <w:jc w:val="center"/>
              <w:rPr>
                <w:b/>
                <w:bCs/>
                <w:lang w:val="vi-VN"/>
              </w:rPr>
            </w:pPr>
          </w:p>
          <w:p w14:paraId="2D133CB7" w14:textId="18FE68CC" w:rsidR="00C72E97" w:rsidRPr="0008523E" w:rsidRDefault="00393B53" w:rsidP="003E2804">
            <w:pPr>
              <w:jc w:val="center"/>
              <w:rPr>
                <w:b/>
                <w:bCs/>
                <w:sz w:val="28"/>
                <w:szCs w:val="28"/>
              </w:rPr>
            </w:pPr>
            <w:r w:rsidRPr="0008523E">
              <w:rPr>
                <w:b/>
                <w:bCs/>
                <w:sz w:val="28"/>
                <w:szCs w:val="28"/>
              </w:rPr>
              <w:t>Bùi Mạnh Thắng</w:t>
            </w:r>
          </w:p>
          <w:p w14:paraId="0AEAA859" w14:textId="4E79B1AB" w:rsidR="00951900" w:rsidRPr="00C72E97" w:rsidRDefault="00951900" w:rsidP="0084328A">
            <w:pPr>
              <w:jc w:val="center"/>
              <w:rPr>
                <w:b/>
                <w:bCs/>
              </w:rPr>
            </w:pPr>
          </w:p>
        </w:tc>
      </w:tr>
    </w:tbl>
    <w:p w14:paraId="79BE5E0C" w14:textId="77777777" w:rsidR="00577F2B" w:rsidRPr="00AC3FDE" w:rsidRDefault="00577F2B" w:rsidP="00AC3FDE">
      <w:pPr>
        <w:rPr>
          <w:sz w:val="2"/>
          <w:szCs w:val="2"/>
        </w:rPr>
      </w:pPr>
    </w:p>
    <w:sectPr w:rsidR="00577F2B" w:rsidRPr="00AC3FDE" w:rsidSect="00180AD9">
      <w:pgSz w:w="11907" w:h="16839" w:code="9"/>
      <w:pgMar w:top="907" w:right="1021" w:bottom="90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52"/>
    <w:rsid w:val="000000A5"/>
    <w:rsid w:val="000471A4"/>
    <w:rsid w:val="0008523E"/>
    <w:rsid w:val="000A2230"/>
    <w:rsid w:val="000C5CB8"/>
    <w:rsid w:val="000D45C6"/>
    <w:rsid w:val="000D528C"/>
    <w:rsid w:val="00120456"/>
    <w:rsid w:val="001404B6"/>
    <w:rsid w:val="00180AD9"/>
    <w:rsid w:val="002C1753"/>
    <w:rsid w:val="00324582"/>
    <w:rsid w:val="003774E8"/>
    <w:rsid w:val="00393B53"/>
    <w:rsid w:val="003A3F6D"/>
    <w:rsid w:val="003D2B18"/>
    <w:rsid w:val="00405757"/>
    <w:rsid w:val="00412EA9"/>
    <w:rsid w:val="00445E35"/>
    <w:rsid w:val="004809C9"/>
    <w:rsid w:val="004C1785"/>
    <w:rsid w:val="00510AF9"/>
    <w:rsid w:val="005465E3"/>
    <w:rsid w:val="005571BE"/>
    <w:rsid w:val="00577F2B"/>
    <w:rsid w:val="005C2DCA"/>
    <w:rsid w:val="005D7E1A"/>
    <w:rsid w:val="0068123F"/>
    <w:rsid w:val="006C57F6"/>
    <w:rsid w:val="00756FCC"/>
    <w:rsid w:val="00770781"/>
    <w:rsid w:val="007918EA"/>
    <w:rsid w:val="007A3E7A"/>
    <w:rsid w:val="007A7952"/>
    <w:rsid w:val="0084328A"/>
    <w:rsid w:val="00865919"/>
    <w:rsid w:val="00887D17"/>
    <w:rsid w:val="008B22E6"/>
    <w:rsid w:val="008B68FA"/>
    <w:rsid w:val="009150D9"/>
    <w:rsid w:val="0092363E"/>
    <w:rsid w:val="00951900"/>
    <w:rsid w:val="009733AE"/>
    <w:rsid w:val="009B521C"/>
    <w:rsid w:val="009C22F8"/>
    <w:rsid w:val="009C5D96"/>
    <w:rsid w:val="00A916A1"/>
    <w:rsid w:val="00AC3FDE"/>
    <w:rsid w:val="00AC6399"/>
    <w:rsid w:val="00B44ABC"/>
    <w:rsid w:val="00B4577C"/>
    <w:rsid w:val="00B649B7"/>
    <w:rsid w:val="00B768C0"/>
    <w:rsid w:val="00C01EFB"/>
    <w:rsid w:val="00C02ECF"/>
    <w:rsid w:val="00C16E5A"/>
    <w:rsid w:val="00C21E34"/>
    <w:rsid w:val="00C71F25"/>
    <w:rsid w:val="00C72E97"/>
    <w:rsid w:val="00C95C48"/>
    <w:rsid w:val="00CB0C20"/>
    <w:rsid w:val="00CB3A8F"/>
    <w:rsid w:val="00CB606D"/>
    <w:rsid w:val="00CB69FD"/>
    <w:rsid w:val="00CF258C"/>
    <w:rsid w:val="00DA7824"/>
    <w:rsid w:val="00DE00AC"/>
    <w:rsid w:val="00DE3E4C"/>
    <w:rsid w:val="00E23737"/>
    <w:rsid w:val="00E60AE7"/>
    <w:rsid w:val="00E6671C"/>
    <w:rsid w:val="00ED22DD"/>
    <w:rsid w:val="00EF465F"/>
    <w:rsid w:val="00FA00D9"/>
    <w:rsid w:val="00F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7A6C"/>
  <w15:chartTrackingRefBased/>
  <w15:docId w15:val="{822AFBB8-471B-4E2A-8877-1ADA163D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unhideWhenUsed/>
    <w:rsid w:val="00DE00AC"/>
    <w:pPr>
      <w:widowControl w:val="0"/>
      <w:autoSpaceDE w:val="0"/>
      <w:autoSpaceDN w:val="0"/>
      <w:spacing w:after="120"/>
      <w:ind w:left="360"/>
    </w:pPr>
    <w:rPr>
      <w:sz w:val="16"/>
      <w:szCs w:val="16"/>
      <w:lang w:val="v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E00AC"/>
    <w:rPr>
      <w:rFonts w:ascii="Times New Roman" w:eastAsia="Times New Roman" w:hAnsi="Times New Roman" w:cs="Times New Roman"/>
      <w:sz w:val="16"/>
      <w:szCs w:val="16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2</cp:revision>
  <cp:lastPrinted>2025-11-12T03:41:00Z</cp:lastPrinted>
  <dcterms:created xsi:type="dcterms:W3CDTF">2026-04-13T04:41:00Z</dcterms:created>
  <dcterms:modified xsi:type="dcterms:W3CDTF">2026-04-13T04:41:00Z</dcterms:modified>
</cp:coreProperties>
</file>