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B140" w14:textId="77777777" w:rsidR="00BB7696" w:rsidRDefault="00BB7696" w:rsidP="001B516A">
      <w:pPr>
        <w:pStyle w:val="TOC1"/>
        <w:jc w:val="center"/>
        <w:rPr>
          <w:sz w:val="26"/>
          <w:szCs w:val="26"/>
        </w:rPr>
      </w:pPr>
      <w:r w:rsidRPr="00610797">
        <w:rPr>
          <w:sz w:val="26"/>
          <w:szCs w:val="26"/>
        </w:rPr>
        <w:t>MỤC LỤC</w:t>
      </w:r>
    </w:p>
    <w:p w14:paraId="38E93D24" w14:textId="5F127080" w:rsidR="00614D8B" w:rsidRPr="00614D8B" w:rsidRDefault="006667F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r w:rsidRPr="00614D8B">
        <w:rPr>
          <w:rFonts w:ascii="Times New Roman" w:hAnsi="Times New Roman" w:cs="Times New Roman"/>
          <w:b w:val="0"/>
          <w:bCs w:val="0"/>
          <w:caps w:val="0"/>
          <w:sz w:val="26"/>
          <w:szCs w:val="26"/>
        </w:rPr>
        <w:fldChar w:fldCharType="begin"/>
      </w:r>
      <w:r w:rsidRPr="00614D8B">
        <w:rPr>
          <w:rFonts w:ascii="Times New Roman" w:hAnsi="Times New Roman" w:cs="Times New Roman"/>
          <w:b w:val="0"/>
          <w:bCs w:val="0"/>
          <w:caps w:val="0"/>
          <w:sz w:val="26"/>
          <w:szCs w:val="26"/>
        </w:rPr>
        <w:instrText xml:space="preserve"> TOC \o "1-3" \h \z \t "Caption,1" </w:instrText>
      </w:r>
      <w:r w:rsidRPr="00614D8B">
        <w:rPr>
          <w:rFonts w:ascii="Times New Roman" w:hAnsi="Times New Roman" w:cs="Times New Roman"/>
          <w:b w:val="0"/>
          <w:bCs w:val="0"/>
          <w:caps w:val="0"/>
          <w:sz w:val="26"/>
          <w:szCs w:val="26"/>
        </w:rPr>
        <w:fldChar w:fldCharType="separate"/>
      </w:r>
      <w:hyperlink w:anchor="_Toc216859080" w:history="1">
        <w:r w:rsidR="00614D8B" w:rsidRPr="00614D8B">
          <w:rPr>
            <w:rStyle w:val="Hyperlink"/>
            <w:rFonts w:ascii="Times New Roman" w:hAnsi="Times New Roman" w:cs="Times New Roman"/>
            <w:noProof/>
            <w:sz w:val="26"/>
            <w:szCs w:val="26"/>
          </w:rPr>
          <w:t>I. LÝ DO, SỰ CẦN THIẾT, MỤC TIÊU VÀ CĂN CỨ LẬP QUY HOẠCH</w:t>
        </w:r>
        <w:r w:rsidR="00614D8B" w:rsidRPr="00614D8B">
          <w:rPr>
            <w:rFonts w:ascii="Times New Roman" w:hAnsi="Times New Roman" w:cs="Times New Roman"/>
            <w:noProof/>
            <w:webHidden/>
            <w:sz w:val="26"/>
            <w:szCs w:val="26"/>
          </w:rPr>
          <w:tab/>
        </w:r>
        <w:r w:rsidR="00614D8B" w:rsidRPr="00614D8B">
          <w:rPr>
            <w:rFonts w:ascii="Times New Roman" w:hAnsi="Times New Roman" w:cs="Times New Roman"/>
            <w:noProof/>
            <w:webHidden/>
            <w:sz w:val="26"/>
            <w:szCs w:val="26"/>
          </w:rPr>
          <w:fldChar w:fldCharType="begin"/>
        </w:r>
        <w:r w:rsidR="00614D8B" w:rsidRPr="00614D8B">
          <w:rPr>
            <w:rFonts w:ascii="Times New Roman" w:hAnsi="Times New Roman" w:cs="Times New Roman"/>
            <w:noProof/>
            <w:webHidden/>
            <w:sz w:val="26"/>
            <w:szCs w:val="26"/>
          </w:rPr>
          <w:instrText xml:space="preserve"> PAGEREF _Toc216859080 \h </w:instrText>
        </w:r>
        <w:r w:rsidR="00614D8B" w:rsidRPr="00614D8B">
          <w:rPr>
            <w:rFonts w:ascii="Times New Roman" w:hAnsi="Times New Roman" w:cs="Times New Roman"/>
            <w:noProof/>
            <w:webHidden/>
            <w:sz w:val="26"/>
            <w:szCs w:val="26"/>
          </w:rPr>
        </w:r>
        <w:r w:rsidR="00614D8B"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w:t>
        </w:r>
        <w:r w:rsidR="00614D8B" w:rsidRPr="00614D8B">
          <w:rPr>
            <w:rFonts w:ascii="Times New Roman" w:hAnsi="Times New Roman" w:cs="Times New Roman"/>
            <w:noProof/>
            <w:webHidden/>
            <w:sz w:val="26"/>
            <w:szCs w:val="26"/>
          </w:rPr>
          <w:fldChar w:fldCharType="end"/>
        </w:r>
      </w:hyperlink>
    </w:p>
    <w:p w14:paraId="66DB6A63" w14:textId="38246263"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081" w:history="1">
        <w:r w:rsidRPr="00614D8B">
          <w:rPr>
            <w:rStyle w:val="Hyperlink"/>
            <w:rFonts w:ascii="Times New Roman" w:hAnsi="Times New Roman" w:cs="Times New Roman"/>
          </w:rPr>
          <w:t>1. Lý do, sự cần thiết lập quy hoạch chi tiết đô thị</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_Toc216859081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1</w:t>
        </w:r>
        <w:r w:rsidRPr="00614D8B">
          <w:rPr>
            <w:rFonts w:ascii="Times New Roman" w:hAnsi="Times New Roman" w:cs="Times New Roman"/>
            <w:webHidden/>
          </w:rPr>
          <w:fldChar w:fldCharType="end"/>
        </w:r>
      </w:hyperlink>
    </w:p>
    <w:p w14:paraId="0A8D4FC7" w14:textId="581A658B"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082" w:history="1">
        <w:r w:rsidRPr="00614D8B">
          <w:rPr>
            <w:rStyle w:val="Hyperlink"/>
            <w:rFonts w:ascii="Times New Roman" w:hAnsi="Times New Roman" w:cs="Times New Roman"/>
          </w:rPr>
          <w:t>2. Mục tiêu</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_Toc216859082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w:t>
        </w:r>
        <w:r w:rsidRPr="00614D8B">
          <w:rPr>
            <w:rFonts w:ascii="Times New Roman" w:hAnsi="Times New Roman" w:cs="Times New Roman"/>
            <w:webHidden/>
          </w:rPr>
          <w:fldChar w:fldCharType="end"/>
        </w:r>
      </w:hyperlink>
    </w:p>
    <w:p w14:paraId="6A3A49C6" w14:textId="7DB985FE"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083" w:history="1">
        <w:r w:rsidRPr="00614D8B">
          <w:rPr>
            <w:rStyle w:val="Hyperlink"/>
            <w:rFonts w:ascii="Times New Roman" w:hAnsi="Times New Roman" w:cs="Times New Roman"/>
            <w:lang w:val="pt-BR"/>
          </w:rPr>
          <w:t>3.</w:t>
        </w:r>
        <w:r w:rsidRPr="00614D8B">
          <w:rPr>
            <w:rStyle w:val="Hyperlink"/>
            <w:rFonts w:ascii="Times New Roman" w:hAnsi="Times New Roman" w:cs="Times New Roman"/>
          </w:rPr>
          <w:t xml:space="preserve"> Căn cứ lập quy hoạch chi tiết đô thị</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_Toc216859083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w:t>
        </w:r>
        <w:r w:rsidRPr="00614D8B">
          <w:rPr>
            <w:rFonts w:ascii="Times New Roman" w:hAnsi="Times New Roman" w:cs="Times New Roman"/>
            <w:webHidden/>
          </w:rPr>
          <w:fldChar w:fldCharType="end"/>
        </w:r>
      </w:hyperlink>
    </w:p>
    <w:p w14:paraId="592D31E1" w14:textId="5D8FB99A"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84" w:history="1">
        <w:r w:rsidRPr="00614D8B">
          <w:rPr>
            <w:rStyle w:val="Hyperlink"/>
            <w:rFonts w:ascii="Times New Roman" w:hAnsi="Times New Roman" w:cs="Times New Roman"/>
            <w:noProof/>
            <w:sz w:val="26"/>
            <w:szCs w:val="26"/>
          </w:rPr>
          <w:t>3.1. Các căn cứ lập quy hoạch:</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_Toc216859084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2</w:t>
        </w:r>
        <w:r w:rsidRPr="00614D8B">
          <w:rPr>
            <w:rFonts w:ascii="Times New Roman" w:hAnsi="Times New Roman" w:cs="Times New Roman"/>
            <w:noProof/>
            <w:webHidden/>
            <w:sz w:val="26"/>
            <w:szCs w:val="26"/>
          </w:rPr>
          <w:fldChar w:fldCharType="end"/>
        </w:r>
      </w:hyperlink>
    </w:p>
    <w:p w14:paraId="35DF75BB" w14:textId="3A7EA1A3"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85" w:history="1">
        <w:r w:rsidRPr="00614D8B">
          <w:rPr>
            <w:rStyle w:val="Hyperlink"/>
            <w:rFonts w:ascii="Times New Roman" w:hAnsi="Times New Roman" w:cs="Times New Roman"/>
            <w:noProof/>
            <w:sz w:val="26"/>
            <w:szCs w:val="26"/>
            <w:lang w:val="vi-VN"/>
          </w:rPr>
          <w:t>3.2.</w:t>
        </w:r>
        <w:r w:rsidRPr="00614D8B">
          <w:rPr>
            <w:rStyle w:val="Hyperlink"/>
            <w:rFonts w:ascii="Times New Roman" w:hAnsi="Times New Roman" w:cs="Times New Roman"/>
            <w:noProof/>
            <w:sz w:val="26"/>
            <w:szCs w:val="26"/>
          </w:rPr>
          <w:t xml:space="preserve"> Nguồn tài liệu, số liệu, bản đồ:</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_Toc216859085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8</w:t>
        </w:r>
        <w:r w:rsidRPr="00614D8B">
          <w:rPr>
            <w:rFonts w:ascii="Times New Roman" w:hAnsi="Times New Roman" w:cs="Times New Roman"/>
            <w:noProof/>
            <w:webHidden/>
            <w:sz w:val="26"/>
            <w:szCs w:val="26"/>
          </w:rPr>
          <w:fldChar w:fldCharType="end"/>
        </w:r>
      </w:hyperlink>
    </w:p>
    <w:p w14:paraId="58B45D79" w14:textId="1361B894"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086" w:history="1">
        <w:r w:rsidRPr="00614D8B">
          <w:rPr>
            <w:rStyle w:val="Hyperlink"/>
            <w:rFonts w:ascii="Times New Roman" w:hAnsi="Times New Roman" w:cs="Times New Roman"/>
            <w:noProof/>
            <w:sz w:val="26"/>
            <w:szCs w:val="26"/>
          </w:rPr>
          <w:t>II. CÁC YÊU CẦU, NỘI DUNG NGHIÊN CỨU LẬP QUY HOẠCH:</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_Toc216859086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8</w:t>
        </w:r>
        <w:r w:rsidRPr="00614D8B">
          <w:rPr>
            <w:rFonts w:ascii="Times New Roman" w:hAnsi="Times New Roman" w:cs="Times New Roman"/>
            <w:noProof/>
            <w:webHidden/>
            <w:sz w:val="26"/>
            <w:szCs w:val="26"/>
          </w:rPr>
          <w:fldChar w:fldCharType="end"/>
        </w:r>
      </w:hyperlink>
    </w:p>
    <w:p w14:paraId="1A72E34B" w14:textId="66334352"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087" w:history="1">
        <w:r w:rsidRPr="00614D8B">
          <w:rPr>
            <w:rStyle w:val="Hyperlink"/>
            <w:rFonts w:ascii="Times New Roman" w:hAnsi="Times New Roman" w:cs="Times New Roman"/>
          </w:rPr>
          <w:t>1. Vị trí, phạm vi ranh giới, diện tích, chức năng khu vực lập quy hoạch</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_Toc216859087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8</w:t>
        </w:r>
        <w:r w:rsidRPr="00614D8B">
          <w:rPr>
            <w:rFonts w:ascii="Times New Roman" w:hAnsi="Times New Roman" w:cs="Times New Roman"/>
            <w:webHidden/>
          </w:rPr>
          <w:fldChar w:fldCharType="end"/>
        </w:r>
      </w:hyperlink>
    </w:p>
    <w:p w14:paraId="44868325" w14:textId="1E0DE3F4"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88" w:history="1">
        <w:r w:rsidRPr="00614D8B">
          <w:rPr>
            <w:rStyle w:val="Hyperlink"/>
            <w:rFonts w:ascii="Times New Roman" w:hAnsi="Times New Roman" w:cs="Times New Roman"/>
            <w:noProof/>
            <w:sz w:val="26"/>
            <w:szCs w:val="26"/>
          </w:rPr>
          <w:t>1.1. Vị trí, phạm vi ranh giới, diện tích khu vực lập quy hoạch:</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_Toc216859088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8</w:t>
        </w:r>
        <w:r w:rsidRPr="00614D8B">
          <w:rPr>
            <w:rFonts w:ascii="Times New Roman" w:hAnsi="Times New Roman" w:cs="Times New Roman"/>
            <w:noProof/>
            <w:webHidden/>
            <w:sz w:val="26"/>
            <w:szCs w:val="26"/>
          </w:rPr>
          <w:fldChar w:fldCharType="end"/>
        </w:r>
      </w:hyperlink>
    </w:p>
    <w:p w14:paraId="7762068B" w14:textId="5E252928"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89" w:history="1">
        <w:r w:rsidRPr="00614D8B">
          <w:rPr>
            <w:rStyle w:val="Hyperlink"/>
            <w:rFonts w:ascii="Times New Roman" w:hAnsi="Times New Roman" w:cs="Times New Roman"/>
            <w:noProof/>
            <w:sz w:val="26"/>
            <w:szCs w:val="26"/>
          </w:rPr>
          <w:t>1.2. Chức năng khu vực lập quy hoạch:</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_Toc216859089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9</w:t>
        </w:r>
        <w:r w:rsidRPr="00614D8B">
          <w:rPr>
            <w:rFonts w:ascii="Times New Roman" w:hAnsi="Times New Roman" w:cs="Times New Roman"/>
            <w:noProof/>
            <w:webHidden/>
            <w:sz w:val="26"/>
            <w:szCs w:val="26"/>
          </w:rPr>
          <w:fldChar w:fldCharType="end"/>
        </w:r>
      </w:hyperlink>
    </w:p>
    <w:p w14:paraId="06A1F61D" w14:textId="013A3044"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090" w:history="1">
        <w:r w:rsidRPr="00614D8B">
          <w:rPr>
            <w:rStyle w:val="Hyperlink"/>
            <w:rFonts w:ascii="Times New Roman" w:hAnsi="Times New Roman" w:cs="Times New Roman"/>
            <w:lang w:val="pt-BR"/>
          </w:rPr>
          <w:t>2. Định hướng phát triển theo quy hoạch chung và quy hoạch phân khu đã được phê duyệt</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_Toc216859090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9</w:t>
        </w:r>
        <w:r w:rsidRPr="00614D8B">
          <w:rPr>
            <w:rFonts w:ascii="Times New Roman" w:hAnsi="Times New Roman" w:cs="Times New Roman"/>
            <w:webHidden/>
          </w:rPr>
          <w:fldChar w:fldCharType="end"/>
        </w:r>
      </w:hyperlink>
    </w:p>
    <w:p w14:paraId="0E6B7481" w14:textId="56BB235B"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91" w:history="1">
        <w:r w:rsidRPr="00614D8B">
          <w:rPr>
            <w:rStyle w:val="Hyperlink"/>
            <w:rFonts w:ascii="Times New Roman" w:hAnsi="Times New Roman" w:cs="Times New Roman"/>
            <w:noProof/>
            <w:sz w:val="26"/>
            <w:szCs w:val="26"/>
          </w:rPr>
          <w:t>2.1. Định hướng phát triển theo quy hoạch chung:</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_Toc216859091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9</w:t>
        </w:r>
        <w:r w:rsidRPr="00614D8B">
          <w:rPr>
            <w:rFonts w:ascii="Times New Roman" w:hAnsi="Times New Roman" w:cs="Times New Roman"/>
            <w:noProof/>
            <w:webHidden/>
            <w:sz w:val="26"/>
            <w:szCs w:val="26"/>
          </w:rPr>
          <w:fldChar w:fldCharType="end"/>
        </w:r>
      </w:hyperlink>
    </w:p>
    <w:p w14:paraId="4B6134A8" w14:textId="282634CF"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92" w:history="1">
        <w:r w:rsidRPr="00614D8B">
          <w:rPr>
            <w:rStyle w:val="Hyperlink"/>
            <w:rFonts w:ascii="Times New Roman" w:hAnsi="Times New Roman" w:cs="Times New Roman"/>
            <w:noProof/>
            <w:sz w:val="26"/>
            <w:szCs w:val="26"/>
          </w:rPr>
          <w:t>2.2. Định hướng phát triển theo quy hoạch phân khu:</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_Toc216859092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10</w:t>
        </w:r>
        <w:r w:rsidRPr="00614D8B">
          <w:rPr>
            <w:rFonts w:ascii="Times New Roman" w:hAnsi="Times New Roman" w:cs="Times New Roman"/>
            <w:noProof/>
            <w:webHidden/>
            <w:sz w:val="26"/>
            <w:szCs w:val="26"/>
          </w:rPr>
          <w:fldChar w:fldCharType="end"/>
        </w:r>
      </w:hyperlink>
    </w:p>
    <w:p w14:paraId="6B2DE8EB" w14:textId="2E440CF9"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93" w:history="1">
        <w:r w:rsidRPr="00614D8B">
          <w:rPr>
            <w:rStyle w:val="Hyperlink"/>
            <w:rFonts w:ascii="Times New Roman" w:hAnsi="Times New Roman" w:cs="Times New Roman"/>
            <w:noProof/>
            <w:sz w:val="26"/>
            <w:szCs w:val="26"/>
          </w:rPr>
          <w:t>2.3. Yêu cầu đối với khu vực lập quy hoạch chi tiết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_Toc216859093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10</w:t>
        </w:r>
        <w:r w:rsidRPr="00614D8B">
          <w:rPr>
            <w:rFonts w:ascii="Times New Roman" w:hAnsi="Times New Roman" w:cs="Times New Roman"/>
            <w:noProof/>
            <w:webHidden/>
            <w:sz w:val="26"/>
            <w:szCs w:val="26"/>
          </w:rPr>
          <w:fldChar w:fldCharType="end"/>
        </w:r>
      </w:hyperlink>
    </w:p>
    <w:p w14:paraId="5B4D820B" w14:textId="020989A2"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094" w:history="1">
        <w:r w:rsidRPr="00614D8B">
          <w:rPr>
            <w:rStyle w:val="Hyperlink"/>
            <w:rFonts w:ascii="Times New Roman" w:hAnsi="Times New Roman" w:cs="Times New Roman"/>
            <w:noProof/>
            <w:sz w:val="26"/>
            <w:szCs w:val="26"/>
          </w:rPr>
          <w:t>III. ĐÁNH GIÁ ĐẶC ĐIỂM TỰ NHIÊN VÀ HIỆN TRẠNG</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_Toc216859094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12</w:t>
        </w:r>
        <w:r w:rsidRPr="00614D8B">
          <w:rPr>
            <w:rFonts w:ascii="Times New Roman" w:hAnsi="Times New Roman" w:cs="Times New Roman"/>
            <w:noProof/>
            <w:webHidden/>
            <w:sz w:val="26"/>
            <w:szCs w:val="26"/>
          </w:rPr>
          <w:fldChar w:fldCharType="end"/>
        </w:r>
      </w:hyperlink>
    </w:p>
    <w:p w14:paraId="4782D7CE" w14:textId="335EA9A0"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095" w:history="1">
        <w:r w:rsidRPr="00614D8B">
          <w:rPr>
            <w:rStyle w:val="Hyperlink"/>
            <w:rFonts w:ascii="Times New Roman" w:hAnsi="Times New Roman" w:cs="Times New Roman"/>
          </w:rPr>
          <w:t>1. Đặc điểm tự nhiên và hiện trạng</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_Toc216859095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12</w:t>
        </w:r>
        <w:r w:rsidRPr="00614D8B">
          <w:rPr>
            <w:rFonts w:ascii="Times New Roman" w:hAnsi="Times New Roman" w:cs="Times New Roman"/>
            <w:webHidden/>
          </w:rPr>
          <w:fldChar w:fldCharType="end"/>
        </w:r>
      </w:hyperlink>
    </w:p>
    <w:p w14:paraId="019DE4B0" w14:textId="4086B343"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96" w:history="1">
        <w:r w:rsidRPr="00614D8B">
          <w:rPr>
            <w:rStyle w:val="Hyperlink"/>
            <w:rFonts w:ascii="Times New Roman" w:hAnsi="Times New Roman" w:cs="Times New Roman"/>
            <w:noProof/>
            <w:sz w:val="26"/>
            <w:szCs w:val="26"/>
          </w:rPr>
          <w:t>1.1. Hiện trạng kinh tế - xã hội, cảnh quan tự nhiên và kiến trúc công trình:</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_Toc216859096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12</w:t>
        </w:r>
        <w:r w:rsidRPr="00614D8B">
          <w:rPr>
            <w:rFonts w:ascii="Times New Roman" w:hAnsi="Times New Roman" w:cs="Times New Roman"/>
            <w:noProof/>
            <w:webHidden/>
            <w:sz w:val="26"/>
            <w:szCs w:val="26"/>
          </w:rPr>
          <w:fldChar w:fldCharType="end"/>
        </w:r>
      </w:hyperlink>
    </w:p>
    <w:p w14:paraId="215AE82A" w14:textId="04DA8799"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97" w:history="1">
        <w:r w:rsidRPr="00614D8B">
          <w:rPr>
            <w:rStyle w:val="Hyperlink"/>
            <w:rFonts w:ascii="Times New Roman" w:hAnsi="Times New Roman" w:cs="Times New Roman"/>
            <w:noProof/>
            <w:sz w:val="26"/>
            <w:szCs w:val="26"/>
          </w:rPr>
          <w:t>1.2. Hiện trạng sử dụng đất: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_Toc216859097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12</w:t>
        </w:r>
        <w:r w:rsidRPr="00614D8B">
          <w:rPr>
            <w:rFonts w:ascii="Times New Roman" w:hAnsi="Times New Roman" w:cs="Times New Roman"/>
            <w:noProof/>
            <w:webHidden/>
            <w:sz w:val="26"/>
            <w:szCs w:val="26"/>
          </w:rPr>
          <w:fldChar w:fldCharType="end"/>
        </w:r>
      </w:hyperlink>
    </w:p>
    <w:p w14:paraId="37895DE3" w14:textId="346414BE"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098" w:history="1">
        <w:r w:rsidRPr="00614D8B">
          <w:rPr>
            <w:rStyle w:val="Hyperlink"/>
            <w:rFonts w:ascii="Times New Roman" w:hAnsi="Times New Roman" w:cs="Times New Roman"/>
            <w:noProof/>
            <w:sz w:val="26"/>
            <w:szCs w:val="26"/>
          </w:rPr>
          <w:t>1.3. Hiện trạng hạ tầng kỹ thuật: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_Toc216859098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12</w:t>
        </w:r>
        <w:r w:rsidRPr="00614D8B">
          <w:rPr>
            <w:rFonts w:ascii="Times New Roman" w:hAnsi="Times New Roman" w:cs="Times New Roman"/>
            <w:noProof/>
            <w:webHidden/>
            <w:sz w:val="26"/>
            <w:szCs w:val="26"/>
          </w:rPr>
          <w:fldChar w:fldCharType="end"/>
        </w:r>
      </w:hyperlink>
    </w:p>
    <w:p w14:paraId="2BE3AF83" w14:textId="3F0BA4BD"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099" w:history="1">
        <w:r w:rsidRPr="00614D8B">
          <w:rPr>
            <w:rStyle w:val="Hyperlink"/>
            <w:rFonts w:ascii="Times New Roman" w:hAnsi="Times New Roman" w:cs="Times New Roman"/>
          </w:rPr>
          <w:t>2. Các vấn đề cần giải quyết:</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_Toc216859099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13</w:t>
        </w:r>
        <w:r w:rsidRPr="00614D8B">
          <w:rPr>
            <w:rFonts w:ascii="Times New Roman" w:hAnsi="Times New Roman" w:cs="Times New Roman"/>
            <w:webHidden/>
          </w:rPr>
          <w:fldChar w:fldCharType="end"/>
        </w:r>
      </w:hyperlink>
    </w:p>
    <w:p w14:paraId="58D0EEE2" w14:textId="7DA1E8F9"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00" w:history="1">
        <w:r w:rsidRPr="00614D8B">
          <w:rPr>
            <w:rStyle w:val="Hyperlink"/>
            <w:rFonts w:ascii="Times New Roman" w:hAnsi="Times New Roman" w:cs="Times New Roman"/>
            <w:noProof/>
            <w:sz w:val="26"/>
            <w:szCs w:val="26"/>
          </w:rPr>
          <w:t>2.1. Nhu cầu tái định cư:</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_Toc216859100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13</w:t>
        </w:r>
        <w:r w:rsidRPr="00614D8B">
          <w:rPr>
            <w:rFonts w:ascii="Times New Roman" w:hAnsi="Times New Roman" w:cs="Times New Roman"/>
            <w:noProof/>
            <w:webHidden/>
            <w:sz w:val="26"/>
            <w:szCs w:val="26"/>
          </w:rPr>
          <w:fldChar w:fldCharType="end"/>
        </w:r>
      </w:hyperlink>
    </w:p>
    <w:p w14:paraId="62693A14" w14:textId="21F9E7F2"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01" w:history="1">
        <w:r w:rsidRPr="00614D8B">
          <w:rPr>
            <w:rStyle w:val="Hyperlink"/>
            <w:rFonts w:ascii="Times New Roman" w:hAnsi="Times New Roman" w:cs="Times New Roman"/>
            <w:noProof/>
            <w:sz w:val="26"/>
            <w:szCs w:val="26"/>
          </w:rPr>
          <w:t xml:space="preserve">2.2. Xác định sơ bộ những </w:t>
        </w:r>
        <w:r w:rsidRPr="00614D8B">
          <w:rPr>
            <w:rStyle w:val="Hyperlink"/>
            <w:rFonts w:ascii="Times New Roman" w:hAnsi="Times New Roman" w:cs="Times New Roman"/>
            <w:noProof/>
            <w:sz w:val="26"/>
            <w:szCs w:val="26"/>
            <w:lang w:val="en-US"/>
          </w:rPr>
          <w:t>vấn</w:t>
        </w:r>
        <w:r w:rsidRPr="00614D8B">
          <w:rPr>
            <w:rStyle w:val="Hyperlink"/>
            <w:rFonts w:ascii="Times New Roman" w:hAnsi="Times New Roman" w:cs="Times New Roman"/>
            <w:noProof/>
            <w:sz w:val="26"/>
            <w:szCs w:val="26"/>
          </w:rPr>
          <w:t xml:space="preserve"> đề, nội dung cơ bản cần giải quyết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_Toc216859101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13</w:t>
        </w:r>
        <w:r w:rsidRPr="00614D8B">
          <w:rPr>
            <w:rFonts w:ascii="Times New Roman" w:hAnsi="Times New Roman" w:cs="Times New Roman"/>
            <w:noProof/>
            <w:webHidden/>
            <w:sz w:val="26"/>
            <w:szCs w:val="26"/>
          </w:rPr>
          <w:fldChar w:fldCharType="end"/>
        </w:r>
      </w:hyperlink>
    </w:p>
    <w:p w14:paraId="79E5F345" w14:textId="43312CE2"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102" w:history="1">
        <w:r w:rsidRPr="00614D8B">
          <w:rPr>
            <w:rStyle w:val="Hyperlink"/>
            <w:rFonts w:ascii="Times New Roman" w:hAnsi="Times New Roman" w:cs="Times New Roman"/>
            <w:noProof/>
            <w:sz w:val="26"/>
            <w:szCs w:val="26"/>
          </w:rPr>
          <w:t>IV. DỰ KIẾN QUY MÔ DÂN SỐ, CÁC CHỈ TIÊU KINH TẾ - KỸ THUẬT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_Toc216859102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14</w:t>
        </w:r>
        <w:r w:rsidRPr="00614D8B">
          <w:rPr>
            <w:rFonts w:ascii="Times New Roman" w:hAnsi="Times New Roman" w:cs="Times New Roman"/>
            <w:noProof/>
            <w:webHidden/>
            <w:sz w:val="26"/>
            <w:szCs w:val="26"/>
          </w:rPr>
          <w:fldChar w:fldCharType="end"/>
        </w:r>
      </w:hyperlink>
    </w:p>
    <w:p w14:paraId="05B28E63" w14:textId="0FC59297"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03" w:history="1">
        <w:r w:rsidRPr="00614D8B">
          <w:rPr>
            <w:rStyle w:val="Hyperlink"/>
            <w:rFonts w:ascii="Times New Roman" w:hAnsi="Times New Roman" w:cs="Times New Roman"/>
            <w:lang w:val="pt-BR"/>
          </w:rPr>
          <w:t>1. Tính chất, chức năng, quy mô dân số của khu vực lập quy hoạch</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_Toc216859103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14</w:t>
        </w:r>
        <w:r w:rsidRPr="00614D8B">
          <w:rPr>
            <w:rFonts w:ascii="Times New Roman" w:hAnsi="Times New Roman" w:cs="Times New Roman"/>
            <w:webHidden/>
          </w:rPr>
          <w:fldChar w:fldCharType="end"/>
        </w:r>
      </w:hyperlink>
    </w:p>
    <w:p w14:paraId="2E0D2A3B" w14:textId="6029AF2B"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04" w:history="1">
        <w:r w:rsidRPr="00614D8B">
          <w:rPr>
            <w:rStyle w:val="Hyperlink"/>
            <w:rFonts w:ascii="Times New Roman" w:hAnsi="Times New Roman" w:cs="Times New Roman"/>
            <w:noProof/>
            <w:sz w:val="26"/>
            <w:szCs w:val="26"/>
          </w:rPr>
          <w:t>1.1. Tính chất: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_Toc216859104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14</w:t>
        </w:r>
        <w:r w:rsidRPr="00614D8B">
          <w:rPr>
            <w:rFonts w:ascii="Times New Roman" w:hAnsi="Times New Roman" w:cs="Times New Roman"/>
            <w:noProof/>
            <w:webHidden/>
            <w:sz w:val="26"/>
            <w:szCs w:val="26"/>
          </w:rPr>
          <w:fldChar w:fldCharType="end"/>
        </w:r>
      </w:hyperlink>
    </w:p>
    <w:p w14:paraId="4A19F119" w14:textId="327A11B2"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05" w:history="1">
        <w:r w:rsidRPr="00614D8B">
          <w:rPr>
            <w:rStyle w:val="Hyperlink"/>
            <w:rFonts w:ascii="Times New Roman" w:hAnsi="Times New Roman" w:cs="Times New Roman"/>
            <w:noProof/>
            <w:sz w:val="26"/>
            <w:szCs w:val="26"/>
          </w:rPr>
          <w:t>1.2. Chức năng:</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_Toc216859105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14</w:t>
        </w:r>
        <w:r w:rsidRPr="00614D8B">
          <w:rPr>
            <w:rFonts w:ascii="Times New Roman" w:hAnsi="Times New Roman" w:cs="Times New Roman"/>
            <w:noProof/>
            <w:webHidden/>
            <w:sz w:val="26"/>
            <w:szCs w:val="26"/>
          </w:rPr>
          <w:fldChar w:fldCharType="end"/>
        </w:r>
      </w:hyperlink>
    </w:p>
    <w:p w14:paraId="604339DA" w14:textId="14D7C5DC"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06" w:history="1">
        <w:r w:rsidRPr="00614D8B">
          <w:rPr>
            <w:rStyle w:val="Hyperlink"/>
            <w:rFonts w:ascii="Times New Roman" w:hAnsi="Times New Roman" w:cs="Times New Roman"/>
            <w:noProof/>
            <w:sz w:val="26"/>
            <w:szCs w:val="26"/>
          </w:rPr>
          <w:t>1.3. Quy mô dân số:</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_Toc216859106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14</w:t>
        </w:r>
        <w:r w:rsidRPr="00614D8B">
          <w:rPr>
            <w:rFonts w:ascii="Times New Roman" w:hAnsi="Times New Roman" w:cs="Times New Roman"/>
            <w:noProof/>
            <w:webHidden/>
            <w:sz w:val="26"/>
            <w:szCs w:val="26"/>
          </w:rPr>
          <w:fldChar w:fldCharType="end"/>
        </w:r>
      </w:hyperlink>
    </w:p>
    <w:p w14:paraId="0E0F3E02" w14:textId="5B31F5FA"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07" w:history="1">
        <w:r w:rsidRPr="00614D8B">
          <w:rPr>
            <w:rStyle w:val="Hyperlink"/>
            <w:rFonts w:ascii="Times New Roman" w:hAnsi="Times New Roman" w:cs="Times New Roman"/>
            <w:lang w:val="pt-BR"/>
          </w:rPr>
          <w:t>2. Các chỉ tiêu kinh tế - kỹ thuật dự kiến áp dụng</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_Toc216859107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14</w:t>
        </w:r>
        <w:r w:rsidRPr="00614D8B">
          <w:rPr>
            <w:rFonts w:ascii="Times New Roman" w:hAnsi="Times New Roman" w:cs="Times New Roman"/>
            <w:webHidden/>
          </w:rPr>
          <w:fldChar w:fldCharType="end"/>
        </w:r>
      </w:hyperlink>
    </w:p>
    <w:p w14:paraId="79CA9615" w14:textId="69112D01"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08" w:history="1">
        <w:r w:rsidRPr="00614D8B">
          <w:rPr>
            <w:rStyle w:val="Hyperlink"/>
            <w:rFonts w:ascii="Times New Roman" w:hAnsi="Times New Roman" w:cs="Times New Roman"/>
            <w:noProof/>
            <w:sz w:val="26"/>
            <w:szCs w:val="26"/>
          </w:rPr>
          <w:t>2.1. Các chỉ tiêu về quy hoạch kiến trúc:</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_Toc216859108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14</w:t>
        </w:r>
        <w:r w:rsidRPr="00614D8B">
          <w:rPr>
            <w:rFonts w:ascii="Times New Roman" w:hAnsi="Times New Roman" w:cs="Times New Roman"/>
            <w:noProof/>
            <w:webHidden/>
            <w:sz w:val="26"/>
            <w:szCs w:val="26"/>
          </w:rPr>
          <w:fldChar w:fldCharType="end"/>
        </w:r>
      </w:hyperlink>
    </w:p>
    <w:p w14:paraId="6BECAF25" w14:textId="78163882"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09" w:history="1">
        <w:r w:rsidRPr="00614D8B">
          <w:rPr>
            <w:rStyle w:val="Hyperlink"/>
            <w:rFonts w:ascii="Times New Roman" w:hAnsi="Times New Roman" w:cs="Times New Roman"/>
            <w:noProof/>
            <w:sz w:val="26"/>
            <w:szCs w:val="26"/>
          </w:rPr>
          <w:t>2.2. Các chỉ tiêu cơ bản về hạ tầng kỹ thuật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_Toc216859109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15</w:t>
        </w:r>
        <w:r w:rsidRPr="00614D8B">
          <w:rPr>
            <w:rFonts w:ascii="Times New Roman" w:hAnsi="Times New Roman" w:cs="Times New Roman"/>
            <w:noProof/>
            <w:webHidden/>
            <w:sz w:val="26"/>
            <w:szCs w:val="26"/>
          </w:rPr>
          <w:fldChar w:fldCharType="end"/>
        </w:r>
      </w:hyperlink>
    </w:p>
    <w:p w14:paraId="720800AB" w14:textId="60C51493"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10" w:history="1">
        <w:r w:rsidRPr="00614D8B">
          <w:rPr>
            <w:rStyle w:val="Hyperlink"/>
            <w:rFonts w:ascii="Times New Roman" w:hAnsi="Times New Roman" w:cs="Times New Roman"/>
          </w:rPr>
          <w:t>3. Các yêu cầu và nguyên tắc cơ bản:</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_Toc216859110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16</w:t>
        </w:r>
        <w:r w:rsidRPr="00614D8B">
          <w:rPr>
            <w:rFonts w:ascii="Times New Roman" w:hAnsi="Times New Roman" w:cs="Times New Roman"/>
            <w:webHidden/>
          </w:rPr>
          <w:fldChar w:fldCharType="end"/>
        </w:r>
      </w:hyperlink>
    </w:p>
    <w:p w14:paraId="380EA56B" w14:textId="64B5BC80"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11" w:history="1">
        <w:r w:rsidRPr="00614D8B">
          <w:rPr>
            <w:rStyle w:val="Hyperlink"/>
            <w:rFonts w:ascii="Times New Roman" w:hAnsi="Times New Roman" w:cs="Times New Roman"/>
            <w:noProof/>
            <w:sz w:val="26"/>
            <w:szCs w:val="26"/>
          </w:rPr>
          <w:t>3.1. Yêu cầu về công tác điều tra khảo sát hiện trạng và thu thập số liệu:</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_Toc216859111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16</w:t>
        </w:r>
        <w:r w:rsidRPr="00614D8B">
          <w:rPr>
            <w:rFonts w:ascii="Times New Roman" w:hAnsi="Times New Roman" w:cs="Times New Roman"/>
            <w:noProof/>
            <w:webHidden/>
            <w:sz w:val="26"/>
            <w:szCs w:val="26"/>
          </w:rPr>
          <w:fldChar w:fldCharType="end"/>
        </w:r>
      </w:hyperlink>
    </w:p>
    <w:p w14:paraId="24ECD91B" w14:textId="2A25A7F5" w:rsidR="00614D8B" w:rsidRPr="00614D8B" w:rsidRDefault="00614D8B" w:rsidP="00614D8B">
      <w:pPr>
        <w:pStyle w:val="TOC3"/>
        <w:tabs>
          <w:tab w:val="right" w:leader="dot" w:pos="9062"/>
        </w:tabs>
        <w:contextualSpacing/>
        <w:rPr>
          <w:rFonts w:ascii="Times New Roman" w:eastAsiaTheme="minorEastAsia" w:hAnsi="Times New Roman" w:cs="Times New Roman"/>
          <w:noProof/>
          <w:spacing w:val="0"/>
          <w:kern w:val="2"/>
          <w:sz w:val="26"/>
          <w:szCs w:val="26"/>
          <w:lang w:val="en-US"/>
          <w14:ligatures w14:val="standardContextual"/>
        </w:rPr>
      </w:pPr>
      <w:hyperlink w:anchor="_Toc216859112" w:history="1">
        <w:r w:rsidRPr="00614D8B">
          <w:rPr>
            <w:rStyle w:val="Hyperlink"/>
            <w:rFonts w:ascii="Times New Roman" w:hAnsi="Times New Roman" w:cs="Times New Roman"/>
            <w:noProof/>
            <w:sz w:val="26"/>
            <w:szCs w:val="26"/>
          </w:rPr>
          <w:t>3.2. Yêu cầu đối với việc nghiên cứu quy hoạch</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_Toc216859112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16</w:t>
        </w:r>
        <w:r w:rsidRPr="00614D8B">
          <w:rPr>
            <w:rFonts w:ascii="Times New Roman" w:hAnsi="Times New Roman" w:cs="Times New Roman"/>
            <w:noProof/>
            <w:webHidden/>
            <w:sz w:val="26"/>
            <w:szCs w:val="26"/>
          </w:rPr>
          <w:fldChar w:fldCharType="end"/>
        </w:r>
      </w:hyperlink>
    </w:p>
    <w:p w14:paraId="2D51B57B" w14:textId="337AB63F"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113" w:history="1">
        <w:r w:rsidRPr="00614D8B">
          <w:rPr>
            <w:rStyle w:val="Hyperlink"/>
            <w:rFonts w:ascii="Times New Roman" w:hAnsi="Times New Roman" w:cs="Times New Roman"/>
            <w:noProof/>
            <w:sz w:val="26"/>
            <w:szCs w:val="26"/>
          </w:rPr>
          <w:t>V. HỒ SƠ SẢN PHẨM VÀ DỰ TOÁN KINH PHÍ</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_Toc216859113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20</w:t>
        </w:r>
        <w:r w:rsidRPr="00614D8B">
          <w:rPr>
            <w:rFonts w:ascii="Times New Roman" w:hAnsi="Times New Roman" w:cs="Times New Roman"/>
            <w:noProof/>
            <w:webHidden/>
            <w:sz w:val="26"/>
            <w:szCs w:val="26"/>
          </w:rPr>
          <w:fldChar w:fldCharType="end"/>
        </w:r>
      </w:hyperlink>
    </w:p>
    <w:p w14:paraId="32ABECE7" w14:textId="3C74276B"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14" w:history="1">
        <w:r w:rsidRPr="00614D8B">
          <w:rPr>
            <w:rStyle w:val="Hyperlink"/>
            <w:rFonts w:ascii="Times New Roman" w:hAnsi="Times New Roman" w:cs="Times New Roman"/>
          </w:rPr>
          <w:t>1. Hồ sơ sản phẩm:</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_Toc216859114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20</w:t>
        </w:r>
        <w:r w:rsidRPr="00614D8B">
          <w:rPr>
            <w:rFonts w:ascii="Times New Roman" w:hAnsi="Times New Roman" w:cs="Times New Roman"/>
            <w:webHidden/>
          </w:rPr>
          <w:fldChar w:fldCharType="end"/>
        </w:r>
      </w:hyperlink>
    </w:p>
    <w:p w14:paraId="08AC1CC2" w14:textId="6BC97AA9"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15" w:history="1">
        <w:r w:rsidRPr="00614D8B">
          <w:rPr>
            <w:rStyle w:val="Hyperlink"/>
            <w:rFonts w:ascii="Times New Roman" w:hAnsi="Times New Roman" w:cs="Times New Roman"/>
          </w:rPr>
          <w:t>2. Dự toán kinh phí lập quy hoạch</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_Toc216859115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21</w:t>
        </w:r>
        <w:r w:rsidRPr="00614D8B">
          <w:rPr>
            <w:rFonts w:ascii="Times New Roman" w:hAnsi="Times New Roman" w:cs="Times New Roman"/>
            <w:webHidden/>
          </w:rPr>
          <w:fldChar w:fldCharType="end"/>
        </w:r>
      </w:hyperlink>
    </w:p>
    <w:p w14:paraId="4DD7F2DA" w14:textId="6D024760"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116" w:history="1">
        <w:r w:rsidRPr="00614D8B">
          <w:rPr>
            <w:rStyle w:val="Hyperlink"/>
            <w:rFonts w:ascii="Times New Roman" w:hAnsi="Times New Roman" w:cs="Times New Roman"/>
            <w:noProof/>
            <w:sz w:val="26"/>
            <w:szCs w:val="26"/>
            <w:lang w:val="en-US"/>
          </w:rPr>
          <w:t>VI.</w:t>
        </w:r>
        <w:r w:rsidRPr="00614D8B">
          <w:rPr>
            <w:rStyle w:val="Hyperlink"/>
            <w:rFonts w:ascii="Times New Roman" w:hAnsi="Times New Roman" w:cs="Times New Roman"/>
            <w:noProof/>
            <w:sz w:val="26"/>
            <w:szCs w:val="26"/>
            <w:lang w:val="pt-BR"/>
          </w:rPr>
          <w:t xml:space="preserve"> KẾ HOẠCH, TIẾN ĐỘ VÀ TỔ CHỨC THỰC HIỆN LẬP QUY HOẠCH</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_Toc216859116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21</w:t>
        </w:r>
        <w:r w:rsidRPr="00614D8B">
          <w:rPr>
            <w:rFonts w:ascii="Times New Roman" w:hAnsi="Times New Roman" w:cs="Times New Roman"/>
            <w:noProof/>
            <w:webHidden/>
            <w:sz w:val="26"/>
            <w:szCs w:val="26"/>
          </w:rPr>
          <w:fldChar w:fldCharType="end"/>
        </w:r>
      </w:hyperlink>
    </w:p>
    <w:p w14:paraId="708C6DC2" w14:textId="3EB83F46"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17" w:history="1">
        <w:r w:rsidRPr="00614D8B">
          <w:rPr>
            <w:rStyle w:val="Hyperlink"/>
            <w:rFonts w:ascii="Times New Roman" w:hAnsi="Times New Roman" w:cs="Times New Roman"/>
          </w:rPr>
          <w:t>1. Kế hoạch và tiến độ lập quy hoạch chi tiết</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_Toc216859117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21</w:t>
        </w:r>
        <w:r w:rsidRPr="00614D8B">
          <w:rPr>
            <w:rFonts w:ascii="Times New Roman" w:hAnsi="Times New Roman" w:cs="Times New Roman"/>
            <w:webHidden/>
          </w:rPr>
          <w:fldChar w:fldCharType="end"/>
        </w:r>
      </w:hyperlink>
    </w:p>
    <w:p w14:paraId="565BA024" w14:textId="67B5461E"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18" w:history="1">
        <w:r w:rsidRPr="00614D8B">
          <w:rPr>
            <w:rStyle w:val="Hyperlink"/>
            <w:rFonts w:ascii="Times New Roman" w:hAnsi="Times New Roman" w:cs="Times New Roman"/>
          </w:rPr>
          <w:t>2. Tổ chức thực hiện:</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_Toc216859118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22</w:t>
        </w:r>
        <w:r w:rsidRPr="00614D8B">
          <w:rPr>
            <w:rFonts w:ascii="Times New Roman" w:hAnsi="Times New Roman" w:cs="Times New Roman"/>
            <w:webHidden/>
          </w:rPr>
          <w:fldChar w:fldCharType="end"/>
        </w:r>
      </w:hyperlink>
    </w:p>
    <w:p w14:paraId="141B57E0" w14:textId="6E3B2F72"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119" w:history="1">
        <w:r w:rsidRPr="00614D8B">
          <w:rPr>
            <w:rStyle w:val="Hyperlink"/>
            <w:rFonts w:ascii="Times New Roman" w:hAnsi="Times New Roman" w:cs="Times New Roman"/>
            <w:noProof/>
            <w:spacing w:val="-12"/>
            <w:sz w:val="26"/>
            <w:szCs w:val="26"/>
            <w:lang w:val="vi-VN"/>
          </w:rPr>
          <w:t>VII.</w:t>
        </w:r>
        <w:r w:rsidRPr="00614D8B">
          <w:rPr>
            <w:rStyle w:val="Hyperlink"/>
            <w:rFonts w:ascii="Times New Roman" w:hAnsi="Times New Roman" w:cs="Times New Roman"/>
            <w:noProof/>
            <w:sz w:val="26"/>
            <w:szCs w:val="26"/>
            <w:lang w:val="pt-BR"/>
          </w:rPr>
          <w:t xml:space="preserve"> LẤY Ý KIẾN VỀ QUY HOẠCH CHI TIẾT</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_Toc216859119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22</w:t>
        </w:r>
        <w:r w:rsidRPr="00614D8B">
          <w:rPr>
            <w:rFonts w:ascii="Times New Roman" w:hAnsi="Times New Roman" w:cs="Times New Roman"/>
            <w:noProof/>
            <w:webHidden/>
            <w:sz w:val="26"/>
            <w:szCs w:val="26"/>
          </w:rPr>
          <w:fldChar w:fldCharType="end"/>
        </w:r>
      </w:hyperlink>
    </w:p>
    <w:p w14:paraId="7806FB32" w14:textId="569E1CEE"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20" w:history="1">
        <w:r w:rsidRPr="00614D8B">
          <w:rPr>
            <w:rStyle w:val="Hyperlink"/>
            <w:rFonts w:ascii="Times New Roman" w:hAnsi="Times New Roman" w:cs="Times New Roman"/>
            <w:lang w:val="pt-BR"/>
          </w:rPr>
          <w:t>1. Nội dung:</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_Toc216859120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22</w:t>
        </w:r>
        <w:r w:rsidRPr="00614D8B">
          <w:rPr>
            <w:rFonts w:ascii="Times New Roman" w:hAnsi="Times New Roman" w:cs="Times New Roman"/>
            <w:webHidden/>
          </w:rPr>
          <w:fldChar w:fldCharType="end"/>
        </w:r>
      </w:hyperlink>
    </w:p>
    <w:p w14:paraId="3EDFB0AA" w14:textId="7B3DD045"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21" w:history="1">
        <w:r w:rsidRPr="00614D8B">
          <w:rPr>
            <w:rStyle w:val="Hyperlink"/>
            <w:rFonts w:ascii="Times New Roman" w:hAnsi="Times New Roman" w:cs="Times New Roman"/>
            <w:lang w:val="pt-BR"/>
          </w:rPr>
          <w:t>2. Hình thức lấy ý kiến:</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_Toc216859121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22</w:t>
        </w:r>
        <w:r w:rsidRPr="00614D8B">
          <w:rPr>
            <w:rFonts w:ascii="Times New Roman" w:hAnsi="Times New Roman" w:cs="Times New Roman"/>
            <w:webHidden/>
          </w:rPr>
          <w:fldChar w:fldCharType="end"/>
        </w:r>
      </w:hyperlink>
    </w:p>
    <w:p w14:paraId="26893B35" w14:textId="5EC9544F" w:rsidR="00614D8B" w:rsidRPr="00614D8B" w:rsidRDefault="00614D8B" w:rsidP="00614D8B">
      <w:pPr>
        <w:pStyle w:val="TOC2"/>
        <w:rPr>
          <w:rFonts w:ascii="Times New Roman" w:eastAsiaTheme="minorEastAsia" w:hAnsi="Times New Roman" w:cs="Times New Roman"/>
          <w:b w:val="0"/>
          <w:bCs w:val="0"/>
          <w:spacing w:val="0"/>
          <w:w w:val="100"/>
          <w:kern w:val="2"/>
          <w:lang w:val="en-US"/>
          <w14:ligatures w14:val="standardContextual"/>
        </w:rPr>
      </w:pPr>
      <w:hyperlink w:anchor="_Toc216859122" w:history="1">
        <w:r w:rsidRPr="00614D8B">
          <w:rPr>
            <w:rStyle w:val="Hyperlink"/>
            <w:rFonts w:ascii="Times New Roman" w:hAnsi="Times New Roman" w:cs="Times New Roman"/>
            <w:lang w:val="pt-BR"/>
          </w:rPr>
          <w:t>3. Đối tượng lấy ý kiến:</w:t>
        </w:r>
        <w:r w:rsidRPr="00614D8B">
          <w:rPr>
            <w:rFonts w:ascii="Times New Roman" w:hAnsi="Times New Roman" w:cs="Times New Roman"/>
            <w:webHidden/>
          </w:rPr>
          <w:tab/>
        </w:r>
        <w:r w:rsidRPr="00614D8B">
          <w:rPr>
            <w:rFonts w:ascii="Times New Roman" w:hAnsi="Times New Roman" w:cs="Times New Roman"/>
            <w:webHidden/>
          </w:rPr>
          <w:fldChar w:fldCharType="begin"/>
        </w:r>
        <w:r w:rsidRPr="00614D8B">
          <w:rPr>
            <w:rFonts w:ascii="Times New Roman" w:hAnsi="Times New Roman" w:cs="Times New Roman"/>
            <w:webHidden/>
          </w:rPr>
          <w:instrText xml:space="preserve"> PAGEREF _Toc216859122 \h </w:instrText>
        </w:r>
        <w:r w:rsidRPr="00614D8B">
          <w:rPr>
            <w:rFonts w:ascii="Times New Roman" w:hAnsi="Times New Roman" w:cs="Times New Roman"/>
            <w:webHidden/>
          </w:rPr>
        </w:r>
        <w:r w:rsidRPr="00614D8B">
          <w:rPr>
            <w:rFonts w:ascii="Times New Roman" w:hAnsi="Times New Roman" w:cs="Times New Roman"/>
            <w:webHidden/>
          </w:rPr>
          <w:fldChar w:fldCharType="separate"/>
        </w:r>
        <w:r w:rsidR="004A2359">
          <w:rPr>
            <w:rFonts w:ascii="Times New Roman" w:hAnsi="Times New Roman" w:cs="Times New Roman"/>
            <w:webHidden/>
          </w:rPr>
          <w:t>22</w:t>
        </w:r>
        <w:r w:rsidRPr="00614D8B">
          <w:rPr>
            <w:rFonts w:ascii="Times New Roman" w:hAnsi="Times New Roman" w:cs="Times New Roman"/>
            <w:webHidden/>
          </w:rPr>
          <w:fldChar w:fldCharType="end"/>
        </w:r>
      </w:hyperlink>
    </w:p>
    <w:p w14:paraId="79B124BC" w14:textId="4644E854"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123" w:history="1">
        <w:r w:rsidRPr="00614D8B">
          <w:rPr>
            <w:rStyle w:val="Hyperlink"/>
            <w:rFonts w:ascii="Times New Roman" w:hAnsi="Times New Roman" w:cs="Times New Roman"/>
            <w:noProof/>
            <w:sz w:val="26"/>
            <w:szCs w:val="26"/>
          </w:rPr>
          <w:t>PHỤ LỤC 1</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_Toc216859123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23</w:t>
        </w:r>
        <w:r w:rsidRPr="00614D8B">
          <w:rPr>
            <w:rFonts w:ascii="Times New Roman" w:hAnsi="Times New Roman" w:cs="Times New Roman"/>
            <w:noProof/>
            <w:webHidden/>
            <w:sz w:val="26"/>
            <w:szCs w:val="26"/>
          </w:rPr>
          <w:fldChar w:fldCharType="end"/>
        </w:r>
      </w:hyperlink>
    </w:p>
    <w:p w14:paraId="1BDB4140" w14:textId="5D0D584A" w:rsidR="00614D8B" w:rsidRPr="00614D8B" w:rsidRDefault="00614D8B" w:rsidP="00614D8B">
      <w:pPr>
        <w:pStyle w:val="TOC1"/>
        <w:tabs>
          <w:tab w:val="right" w:leader="dot" w:pos="9062"/>
        </w:tabs>
        <w:spacing w:before="0" w:after="0"/>
        <w:contextualSpacing/>
        <w:rPr>
          <w:rFonts w:ascii="Times New Roman" w:eastAsiaTheme="minorEastAsia" w:hAnsi="Times New Roman" w:cs="Times New Roman"/>
          <w:b w:val="0"/>
          <w:bCs w:val="0"/>
          <w:caps w:val="0"/>
          <w:noProof/>
          <w:spacing w:val="0"/>
          <w:kern w:val="2"/>
          <w:sz w:val="26"/>
          <w:szCs w:val="26"/>
          <w:lang w:val="en-US"/>
          <w14:ligatures w14:val="standardContextual"/>
        </w:rPr>
      </w:pPr>
      <w:hyperlink w:anchor="_Toc216859124" w:history="1">
        <w:r w:rsidRPr="00614D8B">
          <w:rPr>
            <w:rStyle w:val="Hyperlink"/>
            <w:rFonts w:ascii="Times New Roman" w:hAnsi="Times New Roman" w:cs="Times New Roman"/>
            <w:noProof/>
            <w:sz w:val="26"/>
            <w:szCs w:val="26"/>
          </w:rPr>
          <w:t>PHỤ LỤC 2</w:t>
        </w:r>
        <w:r w:rsidRPr="00614D8B">
          <w:rPr>
            <w:rFonts w:ascii="Times New Roman" w:hAnsi="Times New Roman" w:cs="Times New Roman"/>
            <w:noProof/>
            <w:webHidden/>
            <w:sz w:val="26"/>
            <w:szCs w:val="26"/>
          </w:rPr>
          <w:tab/>
        </w:r>
        <w:r w:rsidRPr="00614D8B">
          <w:rPr>
            <w:rFonts w:ascii="Times New Roman" w:hAnsi="Times New Roman" w:cs="Times New Roman"/>
            <w:noProof/>
            <w:webHidden/>
            <w:sz w:val="26"/>
            <w:szCs w:val="26"/>
          </w:rPr>
          <w:fldChar w:fldCharType="begin"/>
        </w:r>
        <w:r w:rsidRPr="00614D8B">
          <w:rPr>
            <w:rFonts w:ascii="Times New Roman" w:hAnsi="Times New Roman" w:cs="Times New Roman"/>
            <w:noProof/>
            <w:webHidden/>
            <w:sz w:val="26"/>
            <w:szCs w:val="26"/>
          </w:rPr>
          <w:instrText xml:space="preserve"> PAGEREF _Toc216859124 \h </w:instrText>
        </w:r>
        <w:r w:rsidRPr="00614D8B">
          <w:rPr>
            <w:rFonts w:ascii="Times New Roman" w:hAnsi="Times New Roman" w:cs="Times New Roman"/>
            <w:noProof/>
            <w:webHidden/>
            <w:sz w:val="26"/>
            <w:szCs w:val="26"/>
          </w:rPr>
        </w:r>
        <w:r w:rsidRPr="00614D8B">
          <w:rPr>
            <w:rFonts w:ascii="Times New Roman" w:hAnsi="Times New Roman" w:cs="Times New Roman"/>
            <w:noProof/>
            <w:webHidden/>
            <w:sz w:val="26"/>
            <w:szCs w:val="26"/>
          </w:rPr>
          <w:fldChar w:fldCharType="separate"/>
        </w:r>
        <w:r w:rsidR="004A2359">
          <w:rPr>
            <w:rFonts w:ascii="Times New Roman" w:hAnsi="Times New Roman" w:cs="Times New Roman"/>
            <w:noProof/>
            <w:webHidden/>
            <w:sz w:val="26"/>
            <w:szCs w:val="26"/>
          </w:rPr>
          <w:t>24</w:t>
        </w:r>
        <w:r w:rsidRPr="00614D8B">
          <w:rPr>
            <w:rFonts w:ascii="Times New Roman" w:hAnsi="Times New Roman" w:cs="Times New Roman"/>
            <w:noProof/>
            <w:webHidden/>
            <w:sz w:val="26"/>
            <w:szCs w:val="26"/>
          </w:rPr>
          <w:fldChar w:fldCharType="end"/>
        </w:r>
      </w:hyperlink>
    </w:p>
    <w:p w14:paraId="00166DF4" w14:textId="705EA4F2" w:rsidR="00AF20C7" w:rsidRDefault="006667FB" w:rsidP="005E3000">
      <w:pPr>
        <w:tabs>
          <w:tab w:val="right" w:leader="dot" w:pos="9062"/>
        </w:tabs>
        <w:ind w:right="-18" w:firstLine="0"/>
        <w:contextualSpacing/>
        <w:jc w:val="center"/>
        <w:rPr>
          <w:b/>
        </w:rPr>
      </w:pPr>
      <w:r w:rsidRPr="00614D8B">
        <w:rPr>
          <w:b/>
          <w:bCs/>
          <w:caps/>
          <w:sz w:val="26"/>
          <w:szCs w:val="26"/>
        </w:rPr>
        <w:lastRenderedPageBreak/>
        <w:fldChar w:fldCharType="end"/>
      </w:r>
      <w:r w:rsidR="00AF20C7">
        <w:rPr>
          <w:b/>
        </w:rPr>
        <w:t>NHIỆM VỤ</w:t>
      </w:r>
      <w:r w:rsidR="005E3000">
        <w:rPr>
          <w:b/>
        </w:rPr>
        <w:t xml:space="preserve"> </w:t>
      </w:r>
      <w:r w:rsidR="00A37EFC" w:rsidRPr="00A37EFC">
        <w:rPr>
          <w:b/>
        </w:rPr>
        <w:t xml:space="preserve">QUY HOẠCH CHI TIẾT </w:t>
      </w:r>
      <w:r w:rsidR="00AF20C7">
        <w:rPr>
          <w:b/>
        </w:rPr>
        <w:t>TỶ LỆ 1/500</w:t>
      </w:r>
    </w:p>
    <w:p w14:paraId="46C73D7A" w14:textId="60F9CDB0" w:rsidR="00304069" w:rsidRDefault="00E32E87" w:rsidP="00E32E87">
      <w:pPr>
        <w:ind w:firstLine="0"/>
        <w:jc w:val="center"/>
        <w:rPr>
          <w:b/>
        </w:rPr>
      </w:pPr>
      <w:bookmarkStart w:id="0" w:name="_Hlk209710588"/>
      <w:r w:rsidRPr="00E32E87">
        <w:rPr>
          <w:b/>
        </w:rPr>
        <w:t>KHU TÁI ĐỊNH CƯ PHỤC VỤ</w:t>
      </w:r>
      <w:r>
        <w:rPr>
          <w:b/>
        </w:rPr>
        <w:t xml:space="preserve"> </w:t>
      </w:r>
      <w:r w:rsidRPr="00E32E87">
        <w:rPr>
          <w:b/>
        </w:rPr>
        <w:t>GIẢI PHÓNG MẶT BẰNG DỰ ÁN: NÂNG CẤP TUYẾN VẬN TẢI THUỶ SÔNG ĐUỐNG (CẦU ĐƯỜNG</w:t>
      </w:r>
      <w:r>
        <w:rPr>
          <w:b/>
        </w:rPr>
        <w:t xml:space="preserve"> </w:t>
      </w:r>
      <w:r w:rsidRPr="00E32E87">
        <w:rPr>
          <w:b/>
        </w:rPr>
        <w:t>SẮT ĐUỐNG) VÀ CÁC DỰ ÁN ĐẦU TƯ TRÊN ĐỊA BÀN XÃ PHÙ ĐỔNG</w:t>
      </w:r>
      <w:r w:rsidRPr="00304069">
        <w:rPr>
          <w:b/>
        </w:rPr>
        <w:t xml:space="preserve"> </w:t>
      </w:r>
    </w:p>
    <w:p w14:paraId="413761A6" w14:textId="06535A98" w:rsidR="002F2F54" w:rsidRPr="00B006FA" w:rsidRDefault="002F2F54" w:rsidP="00A37EFC">
      <w:pPr>
        <w:ind w:firstLine="0"/>
        <w:jc w:val="center"/>
        <w:rPr>
          <w:bCs/>
        </w:rPr>
      </w:pPr>
      <w:r w:rsidRPr="00B006FA">
        <w:rPr>
          <w:bCs/>
        </w:rPr>
        <w:t>ĐỊA ĐIỂM:</w:t>
      </w:r>
      <w:r w:rsidR="00B0786B" w:rsidRPr="00B006FA">
        <w:rPr>
          <w:bCs/>
        </w:rPr>
        <w:t xml:space="preserve"> </w:t>
      </w:r>
      <w:r w:rsidR="0026228C" w:rsidRPr="00B006FA">
        <w:rPr>
          <w:bCs/>
        </w:rPr>
        <w:t>XÃ PHÙ ĐỔNG</w:t>
      </w:r>
      <w:r w:rsidR="00761E1F" w:rsidRPr="00B006FA">
        <w:rPr>
          <w:bCs/>
        </w:rPr>
        <w:t>, THÀNH PHỐ HÀ NỘI</w:t>
      </w:r>
    </w:p>
    <w:p w14:paraId="31BCBB03" w14:textId="39B03EA5" w:rsidR="009D0330" w:rsidRPr="009D0330" w:rsidRDefault="009D0330" w:rsidP="00370667">
      <w:pPr>
        <w:pStyle w:val="Heading1"/>
      </w:pPr>
      <w:bookmarkStart w:id="1" w:name="_Toc216859080"/>
      <w:bookmarkStart w:id="2" w:name="_Toc16693795"/>
      <w:bookmarkStart w:id="3" w:name="_Toc130819086"/>
      <w:bookmarkStart w:id="4" w:name="_Toc130819177"/>
      <w:bookmarkEnd w:id="0"/>
      <w:r w:rsidRPr="009D0330">
        <w:t>LÝ DO, SỰ CẦN THIẾT, MỤC TIÊU VÀ CĂN CỨ LẬP QUY HOẠCH</w:t>
      </w:r>
      <w:bookmarkEnd w:id="1"/>
      <w:r w:rsidRPr="009D0330">
        <w:t xml:space="preserve"> </w:t>
      </w:r>
    </w:p>
    <w:p w14:paraId="4A153B72" w14:textId="6465D582" w:rsidR="00C87493" w:rsidRPr="00843F1C" w:rsidRDefault="00C87493" w:rsidP="009D0330">
      <w:pPr>
        <w:pStyle w:val="Heading2"/>
      </w:pPr>
      <w:bookmarkStart w:id="5" w:name="_Toc216859081"/>
      <w:r w:rsidRPr="00843F1C">
        <w:t>Lý do</w:t>
      </w:r>
      <w:r w:rsidR="00700AED">
        <w:t>,</w:t>
      </w:r>
      <w:r w:rsidR="00F04F6E" w:rsidRPr="00843F1C">
        <w:t xml:space="preserve"> sự cần thiết lập quy hoạch</w:t>
      </w:r>
      <w:bookmarkEnd w:id="2"/>
      <w:bookmarkEnd w:id="3"/>
      <w:bookmarkEnd w:id="4"/>
      <w:r w:rsidR="00700AED">
        <w:t xml:space="preserve"> chi tiết đô thị</w:t>
      </w:r>
      <w:bookmarkEnd w:id="5"/>
    </w:p>
    <w:p w14:paraId="7D450B55" w14:textId="2D1E7B9D" w:rsidR="00770066" w:rsidRDefault="00FA1D71" w:rsidP="00770066">
      <w:pPr>
        <w:rPr>
          <w:spacing w:val="-4"/>
          <w:lang w:val="pt-BR"/>
        </w:rPr>
      </w:pPr>
      <w:bookmarkStart w:id="6" w:name="_Hlk209537555"/>
      <w:r>
        <w:rPr>
          <w:spacing w:val="-4"/>
          <w:lang w:val="pt-BR"/>
        </w:rPr>
        <w:t>Thực hiện</w:t>
      </w:r>
      <w:r w:rsidRPr="00FA1D71">
        <w:rPr>
          <w:spacing w:val="-4"/>
          <w:lang w:val="pt-BR"/>
        </w:rPr>
        <w:t xml:space="preserve"> Quyết định số 1829/QĐ-TTg ngày 31/10/2021 của Thủ tướng Chính phủ về việc phê duyệt quy hoạch kết cấu hạ tầng đường thủy thời kỳ 2021- 2030, tầm nhìn đến năm 2050; trên cơ sở nguồn vốn được bố trí trong Kế hoạch trung hạn giai đoạn 2021 - 2025, ngày 09/11/2021, Bộ trưởng Bộ GTVT đã ký Quyết định số 1926/QĐ-BGTVT về việc phê duyệt đề xuất chủ trương đầu tư Dự án nâng cấp tuyến vận tải thủy sông Đuống (cầu đường sắt Đuống) nhằm đầu tư xây dựng cầu đường sắt và đường bộ để nâng cao tĩnh không hành lang đường thủy số 1 qua sông Đuống</w:t>
      </w:r>
      <w:r w:rsidR="00E63D6E">
        <w:rPr>
          <w:spacing w:val="-4"/>
          <w:lang w:val="pt-BR"/>
        </w:rPr>
        <w:t xml:space="preserve">. </w:t>
      </w:r>
      <w:r w:rsidR="00CB1D84">
        <w:rPr>
          <w:spacing w:val="-4"/>
          <w:lang w:val="pt-BR"/>
        </w:rPr>
        <w:t xml:space="preserve">Dự án </w:t>
      </w:r>
      <w:r w:rsidR="00CB1D84" w:rsidRPr="00CB1D84">
        <w:rPr>
          <w:spacing w:val="-4"/>
          <w:lang w:val="pt-BR"/>
        </w:rPr>
        <w:t xml:space="preserve">khi hoàn thành sẽ </w:t>
      </w:r>
      <w:r w:rsidR="00E63D6E" w:rsidRPr="00E63D6E">
        <w:rPr>
          <w:spacing w:val="-4"/>
          <w:lang w:val="pt-BR"/>
        </w:rPr>
        <w:t>góp phần hoàn thiện mạng lưới giao thông trong khu vực, phân bổ luồng giao thông hợp lý giữa phía bắc và nam sông Đuống, thúc đẩy phát triển đô thị phía Bắc sông Hồng theo quy hoạch, từng bước hoàn thiện mạng lưới giao thông của Thủ đô theo định hướng trong Quy hoạch chung xây dựng Thủ đô Hà Nội đến năm 2030 tầm nhìn đến năm 2050</w:t>
      </w:r>
      <w:r w:rsidRPr="00FA1D71">
        <w:rPr>
          <w:spacing w:val="-4"/>
          <w:lang w:val="pt-BR"/>
        </w:rPr>
        <w:t>.</w:t>
      </w:r>
      <w:r w:rsidR="0007651A">
        <w:rPr>
          <w:spacing w:val="-4"/>
          <w:lang w:val="pt-BR"/>
        </w:rPr>
        <w:t xml:space="preserve"> </w:t>
      </w:r>
      <w:r w:rsidR="000F5FA6">
        <w:rPr>
          <w:spacing w:val="-4"/>
          <w:lang w:val="pt-BR"/>
        </w:rPr>
        <w:t>N</w:t>
      </w:r>
      <w:r w:rsidR="000F5FA6" w:rsidRPr="001A09B2">
        <w:rPr>
          <w:spacing w:val="-4"/>
          <w:lang w:val="pt-BR"/>
        </w:rPr>
        <w:t>gày 26/7/2022</w:t>
      </w:r>
      <w:r w:rsidR="000F5FA6">
        <w:rPr>
          <w:spacing w:val="-4"/>
          <w:lang w:val="pt-BR"/>
        </w:rPr>
        <w:t>, d</w:t>
      </w:r>
      <w:r w:rsidR="00733715" w:rsidRPr="001A09B2">
        <w:rPr>
          <w:spacing w:val="-4"/>
          <w:lang w:val="pt-BR"/>
        </w:rPr>
        <w:t xml:space="preserve">ự án nâng cấp tuyến vận tải thủy sông Đuống (cầu đường sắt Đuống) </w:t>
      </w:r>
      <w:r w:rsidR="000F5FA6">
        <w:rPr>
          <w:spacing w:val="-4"/>
          <w:lang w:val="pt-BR"/>
        </w:rPr>
        <w:t xml:space="preserve">đã </w:t>
      </w:r>
      <w:r w:rsidR="00733715" w:rsidRPr="001A09B2">
        <w:rPr>
          <w:spacing w:val="-4"/>
          <w:lang w:val="pt-BR"/>
        </w:rPr>
        <w:t xml:space="preserve">được Bộ Giao thông vận tải phê duyệt tại Quyết định số 1009/QĐ-BGTVT, trong đó phương án bồi thường, hỗ trợ, tái định cư được tách thành tiểu dự án riêng do UBND thành phố Hà Nội tổ chức thực hiện theo quy định tại Khoản 2 Điều 29 Nghị định số 47/2014/NĐ-CP ngày 15/5/2014 của Chính phủ. </w:t>
      </w:r>
    </w:p>
    <w:p w14:paraId="0E5022F2" w14:textId="335945ED" w:rsidR="008F47BF" w:rsidRPr="004A3CC1" w:rsidRDefault="008F47BF" w:rsidP="008F47BF">
      <w:pPr>
        <w:rPr>
          <w:i/>
          <w:iCs/>
          <w:spacing w:val="-4"/>
          <w:lang w:val="pt-BR"/>
        </w:rPr>
      </w:pPr>
      <w:r w:rsidRPr="001A09B2">
        <w:rPr>
          <w:spacing w:val="-4"/>
          <w:lang w:val="pt-BR"/>
        </w:rPr>
        <w:t xml:space="preserve">Qua </w:t>
      </w:r>
      <w:r>
        <w:rPr>
          <w:spacing w:val="-4"/>
          <w:lang w:val="pt-BR"/>
        </w:rPr>
        <w:t xml:space="preserve">kiểm tra, </w:t>
      </w:r>
      <w:r w:rsidRPr="001A09B2">
        <w:rPr>
          <w:spacing w:val="-4"/>
          <w:lang w:val="pt-BR"/>
        </w:rPr>
        <w:t xml:space="preserve">rà soát </w:t>
      </w:r>
      <w:r>
        <w:rPr>
          <w:spacing w:val="-4"/>
          <w:lang w:val="pt-BR"/>
        </w:rPr>
        <w:t xml:space="preserve">các quỹ đất hiện có </w:t>
      </w:r>
      <w:r w:rsidRPr="001A09B2">
        <w:rPr>
          <w:spacing w:val="-4"/>
          <w:lang w:val="pt-BR"/>
        </w:rPr>
        <w:t xml:space="preserve">trên địa bàn khu vực Bắc </w:t>
      </w:r>
      <w:r>
        <w:rPr>
          <w:spacing w:val="-4"/>
          <w:lang w:val="pt-BR"/>
        </w:rPr>
        <w:t xml:space="preserve">sông </w:t>
      </w:r>
      <w:r w:rsidRPr="001A09B2">
        <w:rPr>
          <w:spacing w:val="-4"/>
          <w:lang w:val="pt-BR"/>
        </w:rPr>
        <w:t>Đuống</w:t>
      </w:r>
      <w:r>
        <w:rPr>
          <w:spacing w:val="-4"/>
          <w:lang w:val="pt-BR"/>
        </w:rPr>
        <w:t>,</w:t>
      </w:r>
      <w:r w:rsidRPr="001A09B2">
        <w:rPr>
          <w:spacing w:val="-4"/>
          <w:lang w:val="pt-BR"/>
        </w:rPr>
        <w:t xml:space="preserve"> </w:t>
      </w:r>
      <w:r>
        <w:rPr>
          <w:spacing w:val="-4"/>
          <w:lang w:val="pt-BR"/>
        </w:rPr>
        <w:t xml:space="preserve">đối chiếu với Quy hoạch phân khu đô thị </w:t>
      </w:r>
      <w:r w:rsidRPr="001A09B2">
        <w:rPr>
          <w:lang w:val="nl-NL"/>
        </w:rPr>
        <w:t>N9, tỷ lệ 1/5000 được UBND thành phố Hà Nội phê duyệt tại Quyết định số 165/QĐ-UBND ngày 09/01/2013</w:t>
      </w:r>
      <w:r>
        <w:rPr>
          <w:lang w:val="nl-NL"/>
        </w:rPr>
        <w:t xml:space="preserve">; Trên địa bàn </w:t>
      </w:r>
      <w:r w:rsidRPr="00D271A4">
        <w:rPr>
          <w:lang w:val="nl-NL"/>
        </w:rPr>
        <w:t>xã Yên Viên, huyện Gia Lâm (nay là xã Phù Đổng) có phạm vi đất được quy hoạch có chức năng là đất nhóm nhà ở xây dựng mới, phù hợp với nhu cầu sử dụng làm đất tái định cư cho dự án nêu trên. Vị trí trên đã được Hội đồng nhân dân huyện Gia Lâm trước đây phê duyệt Chủ trương đầu tư dự án: Đầu tư xây dựng hạ tầng</w:t>
      </w:r>
      <w:r w:rsidRPr="00781C91">
        <w:rPr>
          <w:lang w:val="nl-NL"/>
        </w:rPr>
        <w:t xml:space="preserve"> kỹ thuật khu tái định cư phục vụ giải phóng mặt bằng dự án: </w:t>
      </w:r>
      <w:r>
        <w:rPr>
          <w:lang w:val="nl-NL"/>
        </w:rPr>
        <w:t>N</w:t>
      </w:r>
      <w:r w:rsidRPr="00781C91">
        <w:rPr>
          <w:lang w:val="nl-NL"/>
        </w:rPr>
        <w:t>âng cấp tuyến vận tải th</w:t>
      </w:r>
      <w:r>
        <w:rPr>
          <w:lang w:val="nl-NL"/>
        </w:rPr>
        <w:t xml:space="preserve">ủy </w:t>
      </w:r>
      <w:r w:rsidRPr="00781C91">
        <w:rPr>
          <w:lang w:val="nl-NL"/>
        </w:rPr>
        <w:t xml:space="preserve">sông </w:t>
      </w:r>
      <w:r>
        <w:rPr>
          <w:lang w:val="nl-NL"/>
        </w:rPr>
        <w:t>Đ</w:t>
      </w:r>
      <w:r w:rsidRPr="00781C91">
        <w:rPr>
          <w:lang w:val="nl-NL"/>
        </w:rPr>
        <w:t xml:space="preserve">uống (cầu đường sắt </w:t>
      </w:r>
      <w:r>
        <w:rPr>
          <w:lang w:val="nl-NL"/>
        </w:rPr>
        <w:t>Đ</w:t>
      </w:r>
      <w:r w:rsidRPr="00781C91">
        <w:rPr>
          <w:lang w:val="nl-NL"/>
        </w:rPr>
        <w:t>uống) và các dự án đầu tư khu vực bắc sông đuống trên địa bàn huyện Gia Lâm</w:t>
      </w:r>
      <w:r>
        <w:rPr>
          <w:lang w:val="nl-NL"/>
        </w:rPr>
        <w:t xml:space="preserve"> tại Nghị quyết số 42/NQ-HĐND ngày 04/10/2024. </w:t>
      </w:r>
    </w:p>
    <w:p w14:paraId="12CC4762" w14:textId="2C82B31F" w:rsidR="00636821" w:rsidRDefault="00636821" w:rsidP="00636821">
      <w:pPr>
        <w:rPr>
          <w:i/>
          <w:iCs/>
          <w:spacing w:val="-4"/>
        </w:rPr>
      </w:pPr>
      <w:r>
        <w:rPr>
          <w:spacing w:val="-4"/>
          <w:lang w:val="pt-BR"/>
        </w:rPr>
        <w:t xml:space="preserve">Ngày 27/3/2025, Văn phòng UBND thành phố Hà Nội có văn bản số 3801/VP-NNMT về việc quỹ đất </w:t>
      </w:r>
      <w:r w:rsidRPr="00636821">
        <w:rPr>
          <w:spacing w:val="-4"/>
          <w:lang w:val="pt-BR"/>
        </w:rPr>
        <w:t>tái định cư phục vụ Dự</w:t>
      </w:r>
      <w:r>
        <w:rPr>
          <w:spacing w:val="-4"/>
          <w:lang w:val="pt-BR"/>
        </w:rPr>
        <w:t xml:space="preserve"> </w:t>
      </w:r>
      <w:r w:rsidRPr="00636821">
        <w:rPr>
          <w:spacing w:val="-4"/>
          <w:lang w:val="pt-BR"/>
        </w:rPr>
        <w:t>án nâng cấp tuyến vận tải thủy sông</w:t>
      </w:r>
      <w:r>
        <w:rPr>
          <w:spacing w:val="-4"/>
          <w:lang w:val="pt-BR"/>
        </w:rPr>
        <w:t xml:space="preserve"> </w:t>
      </w:r>
      <w:r w:rsidRPr="00636821">
        <w:rPr>
          <w:spacing w:val="-4"/>
          <w:lang w:val="pt-BR"/>
        </w:rPr>
        <w:t>Đuống (cầu đường sắt Đuống) trên</w:t>
      </w:r>
      <w:r>
        <w:rPr>
          <w:spacing w:val="-4"/>
          <w:lang w:val="pt-BR"/>
        </w:rPr>
        <w:t xml:space="preserve"> </w:t>
      </w:r>
      <w:r w:rsidRPr="00636821">
        <w:rPr>
          <w:spacing w:val="-4"/>
          <w:lang w:val="pt-BR"/>
        </w:rPr>
        <w:t>địa bàn huyện Gia Lâm</w:t>
      </w:r>
      <w:r>
        <w:rPr>
          <w:spacing w:val="-4"/>
          <w:lang w:val="pt-BR"/>
        </w:rPr>
        <w:t xml:space="preserve">. Trong đó, UBND Thành phố đã đồng ý với báo cáo, kiến nghị của UBND huyện Gia Lâm trước đây tại văn bản </w:t>
      </w:r>
      <w:r w:rsidRPr="00636821">
        <w:rPr>
          <w:spacing w:val="-4"/>
        </w:rPr>
        <w:t>1123/UBND-TTPTQĐ ngày 26/3/2025</w:t>
      </w:r>
      <w:r>
        <w:rPr>
          <w:spacing w:val="-4"/>
        </w:rPr>
        <w:t>, cụ thể:</w:t>
      </w:r>
      <w:r w:rsidR="00DA58C8">
        <w:rPr>
          <w:spacing w:val="-4"/>
        </w:rPr>
        <w:t xml:space="preserve"> </w:t>
      </w:r>
      <w:r w:rsidRPr="00636821">
        <w:rPr>
          <w:i/>
          <w:iCs/>
          <w:spacing w:val="-4"/>
        </w:rPr>
        <w:t>Cho phép tiếp tục giao UBND huyện Gia Lâm triển khai thực hiện dự án</w:t>
      </w:r>
      <w:r w:rsidR="00DA58C8">
        <w:rPr>
          <w:i/>
          <w:iCs/>
          <w:spacing w:val="-4"/>
        </w:rPr>
        <w:t xml:space="preserve"> </w:t>
      </w:r>
      <w:r w:rsidRPr="00636821">
        <w:rPr>
          <w:i/>
          <w:iCs/>
          <w:spacing w:val="-4"/>
        </w:rPr>
        <w:t>“Đầu tư xây dựng hạ tầng kỹ thuật khu tái định cư phục vụ giải phóng mặt bằng</w:t>
      </w:r>
      <w:r w:rsidR="00DA58C8">
        <w:rPr>
          <w:i/>
          <w:iCs/>
          <w:spacing w:val="-4"/>
        </w:rPr>
        <w:t xml:space="preserve"> </w:t>
      </w:r>
      <w:r w:rsidRPr="00636821">
        <w:rPr>
          <w:i/>
          <w:iCs/>
          <w:spacing w:val="-4"/>
        </w:rPr>
        <w:t>dự án: Nâng cấp tuyến vận tải thủy sông Đuống (Cầu đường sắt Đuống) và các</w:t>
      </w:r>
      <w:r w:rsidR="00DA58C8">
        <w:rPr>
          <w:i/>
          <w:iCs/>
          <w:spacing w:val="-4"/>
        </w:rPr>
        <w:t xml:space="preserve"> </w:t>
      </w:r>
      <w:r w:rsidRPr="00636821">
        <w:rPr>
          <w:i/>
          <w:iCs/>
          <w:spacing w:val="-4"/>
        </w:rPr>
        <w:t xml:space="preserve">dự án đầu tư khu vực Bắc sông Đuống trên </w:t>
      </w:r>
      <w:r w:rsidRPr="00636821">
        <w:rPr>
          <w:i/>
          <w:iCs/>
          <w:spacing w:val="-4"/>
        </w:rPr>
        <w:lastRenderedPageBreak/>
        <w:t>địa bàn huyện Gia Lâm” đã được</w:t>
      </w:r>
      <w:r w:rsidR="00DA58C8">
        <w:rPr>
          <w:i/>
          <w:iCs/>
          <w:spacing w:val="-4"/>
        </w:rPr>
        <w:t xml:space="preserve"> </w:t>
      </w:r>
      <w:r w:rsidRPr="00636821">
        <w:rPr>
          <w:i/>
          <w:iCs/>
          <w:spacing w:val="-4"/>
        </w:rPr>
        <w:t>HĐND Thành phố phê duyệt Chủ trương đầu tư tại Nghị quyết số 42/NQ-HĐND</w:t>
      </w:r>
      <w:r w:rsidR="00DA58C8">
        <w:rPr>
          <w:i/>
          <w:iCs/>
          <w:spacing w:val="-4"/>
        </w:rPr>
        <w:t xml:space="preserve"> </w:t>
      </w:r>
      <w:r w:rsidRPr="00636821">
        <w:rPr>
          <w:i/>
          <w:iCs/>
          <w:spacing w:val="-4"/>
        </w:rPr>
        <w:t>ngày 04/10/2024 để bố trí tái định cư cho một số dự án trọng điểm khác của Trung</w:t>
      </w:r>
      <w:r w:rsidR="00DA58C8">
        <w:rPr>
          <w:i/>
          <w:iCs/>
          <w:spacing w:val="-4"/>
        </w:rPr>
        <w:t xml:space="preserve"> </w:t>
      </w:r>
      <w:r w:rsidRPr="00636821">
        <w:rPr>
          <w:i/>
          <w:iCs/>
          <w:spacing w:val="-4"/>
        </w:rPr>
        <w:t>ương và Thành phố trên địa bàn (dự án mở rộng Quốc Lộ 1A,</w:t>
      </w:r>
      <w:r w:rsidRPr="00636821">
        <w:rPr>
          <w:i/>
          <w:iCs/>
          <w:color w:val="000000"/>
        </w:rPr>
        <w:t xml:space="preserve"> </w:t>
      </w:r>
      <w:r w:rsidRPr="00636821">
        <w:rPr>
          <w:i/>
          <w:iCs/>
          <w:spacing w:val="-4"/>
        </w:rPr>
        <w:t>dự án xây dựng kết</w:t>
      </w:r>
      <w:r w:rsidR="00DA58C8">
        <w:rPr>
          <w:i/>
          <w:iCs/>
          <w:spacing w:val="-4"/>
        </w:rPr>
        <w:t xml:space="preserve"> </w:t>
      </w:r>
      <w:r w:rsidRPr="00636821">
        <w:rPr>
          <w:i/>
          <w:iCs/>
          <w:spacing w:val="-4"/>
        </w:rPr>
        <w:t>nối tuyến đường kết nối sân bay Gia Bình đến trung tâm Thủ đô Hà Nội...)</w:t>
      </w:r>
      <w:r w:rsidR="00DA58C8">
        <w:rPr>
          <w:i/>
          <w:iCs/>
          <w:spacing w:val="-4"/>
        </w:rPr>
        <w:t>.</w:t>
      </w:r>
    </w:p>
    <w:p w14:paraId="00626390" w14:textId="6D8EBC11" w:rsidR="001F677F" w:rsidRPr="00B006FA" w:rsidRDefault="00A7286D" w:rsidP="00B0786B">
      <w:pPr>
        <w:rPr>
          <w:spacing w:val="-4"/>
          <w:lang w:val="pt-BR"/>
        </w:rPr>
      </w:pPr>
      <w:r>
        <w:rPr>
          <w:spacing w:val="-4"/>
          <w:lang w:val="pt-BR"/>
        </w:rPr>
        <w:t xml:space="preserve">Do vậy, công tác </w:t>
      </w:r>
      <w:r w:rsidR="008F47BF">
        <w:rPr>
          <w:spacing w:val="-4"/>
          <w:lang w:val="pt-BR"/>
        </w:rPr>
        <w:t xml:space="preserve">xây dựng hoàn thiện hạ tầng kỹ thuật để </w:t>
      </w:r>
      <w:r>
        <w:rPr>
          <w:spacing w:val="-4"/>
          <w:lang w:val="pt-BR"/>
        </w:rPr>
        <w:t xml:space="preserve">giao đất tái định cư cho các hộ dân bị thu hồi </w:t>
      </w:r>
      <w:r w:rsidR="003A46F8">
        <w:rPr>
          <w:spacing w:val="-4"/>
          <w:lang w:val="pt-BR"/>
        </w:rPr>
        <w:t>đất tại khu vực trên là rất cần thiết và cấp bách</w:t>
      </w:r>
      <w:r w:rsidR="00500B07">
        <w:rPr>
          <w:spacing w:val="-4"/>
          <w:lang w:val="pt-BR"/>
        </w:rPr>
        <w:t>,</w:t>
      </w:r>
      <w:r w:rsidR="00CB2F1A" w:rsidRPr="00CB2F1A">
        <w:rPr>
          <w:spacing w:val="-4"/>
          <w:lang w:val="pt-BR"/>
        </w:rPr>
        <w:t xml:space="preserve"> </w:t>
      </w:r>
      <w:r w:rsidR="00500B07">
        <w:rPr>
          <w:spacing w:val="-4"/>
          <w:lang w:val="pt-BR"/>
        </w:rPr>
        <w:t>g</w:t>
      </w:r>
      <w:r w:rsidR="00CB2F1A">
        <w:rPr>
          <w:spacing w:val="-4"/>
          <w:lang w:val="pt-BR"/>
        </w:rPr>
        <w:t xml:space="preserve">óp phần đẩy nhanh công tác </w:t>
      </w:r>
      <w:r w:rsidR="00CB2F1A" w:rsidRPr="001A09B2">
        <w:rPr>
          <w:spacing w:val="-4"/>
          <w:lang w:val="pt-BR"/>
        </w:rPr>
        <w:t>giải phóng mặt bằng</w:t>
      </w:r>
      <w:r w:rsidR="00BF76AF">
        <w:rPr>
          <w:spacing w:val="-4"/>
          <w:lang w:val="pt-BR"/>
        </w:rPr>
        <w:t xml:space="preserve"> </w:t>
      </w:r>
      <w:r w:rsidR="00CB2F1A" w:rsidRPr="001A09B2">
        <w:rPr>
          <w:spacing w:val="-4"/>
          <w:lang w:val="pt-BR"/>
        </w:rPr>
        <w:t xml:space="preserve">dự án, bảo đảm quyền lợi, lợi ích hợp pháp, </w:t>
      </w:r>
      <w:r w:rsidR="00CB2F1A" w:rsidRPr="00B006FA">
        <w:rPr>
          <w:spacing w:val="-4"/>
          <w:lang w:val="pt-BR"/>
        </w:rPr>
        <w:t>chính đáng</w:t>
      </w:r>
      <w:r w:rsidR="00BF76AF" w:rsidRPr="00B006FA">
        <w:rPr>
          <w:spacing w:val="-4"/>
          <w:lang w:val="pt-BR"/>
        </w:rPr>
        <w:t xml:space="preserve"> </w:t>
      </w:r>
      <w:r w:rsidR="00CB2F1A" w:rsidRPr="00B006FA">
        <w:rPr>
          <w:spacing w:val="-4"/>
          <w:lang w:val="pt-BR"/>
        </w:rPr>
        <w:t>và ổn định</w:t>
      </w:r>
      <w:r w:rsidR="00BF76AF" w:rsidRPr="00B006FA">
        <w:rPr>
          <w:spacing w:val="-4"/>
          <w:lang w:val="pt-BR"/>
        </w:rPr>
        <w:t xml:space="preserve"> cuộc sống cho </w:t>
      </w:r>
      <w:r w:rsidR="00CB2F1A" w:rsidRPr="00B006FA">
        <w:rPr>
          <w:spacing w:val="-4"/>
          <w:lang w:val="pt-BR"/>
        </w:rPr>
        <w:t>người</w:t>
      </w:r>
      <w:r w:rsidR="00BF76AF" w:rsidRPr="00B006FA">
        <w:rPr>
          <w:spacing w:val="-4"/>
          <w:lang w:val="pt-BR"/>
        </w:rPr>
        <w:t xml:space="preserve"> </w:t>
      </w:r>
      <w:r w:rsidR="00CB2F1A" w:rsidRPr="00B006FA">
        <w:rPr>
          <w:spacing w:val="-4"/>
          <w:lang w:val="pt-BR"/>
        </w:rPr>
        <w:t>bị thu hồi đất, khắc phục tình trạng đơn thư về công tác bồi thường, hỗ trợ, tái định cư</w:t>
      </w:r>
      <w:r w:rsidR="00500B07" w:rsidRPr="00B006FA">
        <w:rPr>
          <w:spacing w:val="-4"/>
          <w:lang w:val="pt-BR"/>
        </w:rPr>
        <w:t>.</w:t>
      </w:r>
    </w:p>
    <w:p w14:paraId="04805D86" w14:textId="5F8D8B37" w:rsidR="001B7EC7" w:rsidRPr="00594A72" w:rsidRDefault="00985E4A" w:rsidP="00E32E87">
      <w:pPr>
        <w:rPr>
          <w:lang w:val="pt-BR"/>
        </w:rPr>
      </w:pPr>
      <w:r w:rsidRPr="00B006FA">
        <w:rPr>
          <w:lang w:val="pt-BR"/>
        </w:rPr>
        <w:t>Từ</w:t>
      </w:r>
      <w:r w:rsidR="006F2D85" w:rsidRPr="00B006FA">
        <w:rPr>
          <w:lang w:val="pt-BR"/>
        </w:rPr>
        <w:t xml:space="preserve"> những</w:t>
      </w:r>
      <w:r w:rsidRPr="00B006FA">
        <w:rPr>
          <w:lang w:val="pt-BR"/>
        </w:rPr>
        <w:t xml:space="preserve"> </w:t>
      </w:r>
      <w:r w:rsidR="001B7EC7" w:rsidRPr="00B006FA">
        <w:rPr>
          <w:lang w:val="pt-BR"/>
        </w:rPr>
        <w:t>lý do trên</w:t>
      </w:r>
      <w:r w:rsidR="006E5C01" w:rsidRPr="00B006FA">
        <w:rPr>
          <w:lang w:val="pt-BR"/>
        </w:rPr>
        <w:t>,</w:t>
      </w:r>
      <w:r w:rsidR="001B7EC7" w:rsidRPr="00B006FA">
        <w:rPr>
          <w:lang w:val="pt-BR"/>
        </w:rPr>
        <w:t xml:space="preserve"> </w:t>
      </w:r>
      <w:r w:rsidR="00CB6BDA" w:rsidRPr="00B006FA">
        <w:rPr>
          <w:lang w:val="pt-BR"/>
        </w:rPr>
        <w:t xml:space="preserve">việc lập </w:t>
      </w:r>
      <w:r w:rsidR="005D266F" w:rsidRPr="00B006FA">
        <w:rPr>
          <w:lang w:val="pt-BR"/>
        </w:rPr>
        <w:t>Q</w:t>
      </w:r>
      <w:r w:rsidR="005D266F" w:rsidRPr="00B006FA">
        <w:t xml:space="preserve">uy hoạch chi tiết tỷ lệ 1/500 </w:t>
      </w:r>
      <w:r w:rsidR="00E32E87">
        <w:t xml:space="preserve">khu tái định cư phục vụ giải phóng mặt bằng dự án: nâng cấp tuyến vận tải thuỷ sông Đuống (cầu đường sắt Đuống) và các dự án đầu tư trên địa bàn xã Phù Đổng </w:t>
      </w:r>
      <w:r w:rsidR="00E30D23" w:rsidRPr="00B006FA">
        <w:rPr>
          <w:lang w:val="pt-BR"/>
        </w:rPr>
        <w:t>là thực sự cần thiết</w:t>
      </w:r>
      <w:r w:rsidR="001B7EC7" w:rsidRPr="00B006FA">
        <w:rPr>
          <w:lang w:val="pt-BR"/>
        </w:rPr>
        <w:t xml:space="preserve"> và cấp bách</w:t>
      </w:r>
      <w:bookmarkStart w:id="7" w:name="_Toc253644270"/>
      <w:r w:rsidR="001B7EC7" w:rsidRPr="00B006FA">
        <w:rPr>
          <w:lang w:val="pt-BR"/>
        </w:rPr>
        <w:t>.</w:t>
      </w:r>
    </w:p>
    <w:p w14:paraId="04C69EF3" w14:textId="0489FDEC" w:rsidR="009D0330" w:rsidRPr="009D0330" w:rsidRDefault="009D0330" w:rsidP="009D0330">
      <w:pPr>
        <w:pStyle w:val="Heading2"/>
      </w:pPr>
      <w:bookmarkStart w:id="8" w:name="_Toc216859082"/>
      <w:bookmarkStart w:id="9" w:name="_Toc130819087"/>
      <w:bookmarkStart w:id="10" w:name="_Toc130819178"/>
      <w:bookmarkEnd w:id="6"/>
      <w:r w:rsidRPr="009D0330">
        <w:t>Mục tiêu</w:t>
      </w:r>
      <w:bookmarkEnd w:id="8"/>
    </w:p>
    <w:p w14:paraId="33748E2B" w14:textId="5252600F" w:rsidR="009D0330" w:rsidRPr="00E35244" w:rsidRDefault="009D0330" w:rsidP="009D0330">
      <w:pPr>
        <w:spacing w:after="60"/>
        <w:ind w:firstLine="720"/>
        <w:rPr>
          <w:lang w:val="pt-BR" w:eastAsia="x-none"/>
        </w:rPr>
      </w:pPr>
      <w:r w:rsidRPr="00E35244">
        <w:rPr>
          <w:lang w:val="pt-BR" w:eastAsia="x-none"/>
        </w:rPr>
        <w:t xml:space="preserve">- Cụ thể hoá định hướng Điều chỉnh Quy hoạch chung Thủ đô Hà Nội đến năm 2045 tầm nhìn đến năm 2065 đã được Thủ tướng Chính phủ phê duyệt tại Quyết định số 1668/QĐ-TTg ngày 27/12/2024; Quy hoạch phân khu đô thị N9, tỷ </w:t>
      </w:r>
      <w:r w:rsidRPr="00B006FA">
        <w:rPr>
          <w:lang w:val="pt-BR" w:eastAsia="x-none"/>
        </w:rPr>
        <w:t>lệ 1/5000 đã được UBND thành phố Hà Nội phê duyệt tại Quyết định số 165/QĐ-UBND ngày 09/01/2013</w:t>
      </w:r>
      <w:r w:rsidR="0084308B">
        <w:rPr>
          <w:lang w:val="pt-BR" w:eastAsia="x-none"/>
        </w:rPr>
        <w:t>.</w:t>
      </w:r>
    </w:p>
    <w:p w14:paraId="197EC417" w14:textId="77777777" w:rsidR="009D0330" w:rsidRPr="00E35244" w:rsidRDefault="009D0330" w:rsidP="009D0330">
      <w:pPr>
        <w:spacing w:after="60"/>
        <w:ind w:firstLine="720"/>
        <w:rPr>
          <w:lang w:val="pt-BR" w:eastAsia="x-none"/>
        </w:rPr>
      </w:pPr>
      <w:r w:rsidRPr="00E35244">
        <w:rPr>
          <w:lang w:val="pt-BR" w:eastAsia="x-none"/>
        </w:rPr>
        <w:t>- Xác định chức năng sử dụng đất phù hợp với tính chất và định hướng phát triển đô thị của khu vực. Cân đối các chỉ tiêu quy hoạch kiến trúc về hạ tầng xã hội, hạ tầng kỹ thuật phù hợp với Quy hoạch phân khu đô thị được duyệt, Quy chuẩn, Tiêu chuẩn và các quy định hiện hành. Tổ chức không gian kiến trúc cảnh quan hài hòa trong khu vực Dự án và kết nối các khu vực dự án lân cận.</w:t>
      </w:r>
    </w:p>
    <w:p w14:paraId="2F35703C" w14:textId="77777777" w:rsidR="009D0330" w:rsidRPr="00E35244" w:rsidRDefault="009D0330" w:rsidP="009D0330">
      <w:pPr>
        <w:spacing w:after="60"/>
        <w:ind w:firstLine="720"/>
        <w:rPr>
          <w:lang w:val="pt-BR" w:eastAsia="x-none"/>
        </w:rPr>
      </w:pPr>
      <w:r w:rsidRPr="00E35244">
        <w:rPr>
          <w:lang w:val="pt-BR" w:eastAsia="x-none"/>
        </w:rPr>
        <w:t>- Tạo quỹ đất nhà tái định cư, phát triển đô thị phù hợp với quy hoạch.</w:t>
      </w:r>
    </w:p>
    <w:p w14:paraId="301F8B62" w14:textId="77777777" w:rsidR="009D0330" w:rsidRPr="00E35244" w:rsidRDefault="009D0330" w:rsidP="009D0330">
      <w:pPr>
        <w:spacing w:after="60"/>
        <w:ind w:firstLine="720"/>
        <w:rPr>
          <w:lang w:val="pt-BR" w:eastAsia="x-none"/>
        </w:rPr>
      </w:pPr>
      <w:r w:rsidRPr="00E35244">
        <w:rPr>
          <w:lang w:val="pt-BR" w:eastAsia="x-none"/>
        </w:rPr>
        <w:t>- Xây dựng Quy định quản lý theo đồ án quy hoạch, làm cơ sở để quản lý dự án đầu tư theo quy hoạch, nghiên cứu lập dự án đầu tư theo quy định, kiểm soát phát triển và quản lý đô thị.</w:t>
      </w:r>
    </w:p>
    <w:p w14:paraId="4533036C" w14:textId="77777777" w:rsidR="009D0330" w:rsidRPr="00E35244" w:rsidRDefault="009D0330" w:rsidP="009D0330">
      <w:pPr>
        <w:spacing w:after="60"/>
        <w:ind w:firstLine="720"/>
        <w:rPr>
          <w:lang w:val="pt-BR" w:eastAsia="x-none"/>
        </w:rPr>
      </w:pPr>
      <w:r w:rsidRPr="00E35244">
        <w:rPr>
          <w:lang w:val="pt-BR" w:eastAsia="x-none"/>
        </w:rPr>
        <w:t>- Quy hoạch chi tiết được phê duyệt là cơ sở để lập dự án đầu tư xây dựng và là cơ sở pháp lý để các cơ quan, chính quyền địa phương quản lý xây dựng theo quy hoạch.</w:t>
      </w:r>
    </w:p>
    <w:p w14:paraId="4B909128" w14:textId="008EE3D2" w:rsidR="00700AED" w:rsidRPr="00594A72" w:rsidRDefault="00700AED" w:rsidP="00700AED">
      <w:pPr>
        <w:pStyle w:val="Heading2"/>
        <w:rPr>
          <w:lang w:val="pt-BR"/>
        </w:rPr>
      </w:pPr>
      <w:bookmarkStart w:id="11" w:name="_Toc216859083"/>
      <w:r>
        <w:t>C</w:t>
      </w:r>
      <w:r w:rsidRPr="00594A72">
        <w:t>ăn cứ lập quy hoạch</w:t>
      </w:r>
      <w:r>
        <w:t xml:space="preserve"> chi tiết đô thị</w:t>
      </w:r>
      <w:bookmarkEnd w:id="11"/>
    </w:p>
    <w:p w14:paraId="041D7D35" w14:textId="7B4D3559" w:rsidR="00700AED" w:rsidRPr="00370667" w:rsidRDefault="00370667" w:rsidP="00370667">
      <w:pPr>
        <w:pStyle w:val="Heading3"/>
      </w:pPr>
      <w:bookmarkStart w:id="12" w:name="_Toc130819091"/>
      <w:bookmarkStart w:id="13" w:name="_Toc130819182"/>
      <w:bookmarkStart w:id="14" w:name="_Toc216859084"/>
      <w:r w:rsidRPr="00370667">
        <w:t>Các căn cứ lập quy hoạch</w:t>
      </w:r>
      <w:r w:rsidR="00700AED" w:rsidRPr="00370667">
        <w:t>:</w:t>
      </w:r>
      <w:bookmarkEnd w:id="12"/>
      <w:bookmarkEnd w:id="13"/>
      <w:bookmarkEnd w:id="14"/>
    </w:p>
    <w:p w14:paraId="6A04ACED" w14:textId="77777777" w:rsidR="00D271A4" w:rsidRPr="00B006FA" w:rsidRDefault="00D271A4" w:rsidP="00D271A4">
      <w:pPr>
        <w:pStyle w:val="GACHDAUDONG"/>
        <w:rPr>
          <w:rStyle w:val="fontstyle01"/>
          <w:rFonts w:ascii="Times New Roman" w:hAnsi="Times New Roman"/>
          <w:color w:val="auto"/>
          <w:sz w:val="28"/>
          <w:szCs w:val="28"/>
        </w:rPr>
      </w:pPr>
      <w:bookmarkStart w:id="15" w:name="_Hlk217566133"/>
      <w:bookmarkStart w:id="16" w:name="_Toc320199020"/>
      <w:r w:rsidRPr="00B006FA">
        <w:rPr>
          <w:rStyle w:val="fontstyle01"/>
          <w:rFonts w:ascii="Times New Roman" w:hAnsi="Times New Roman"/>
          <w:color w:val="auto"/>
          <w:sz w:val="28"/>
          <w:szCs w:val="28"/>
        </w:rPr>
        <w:t>Luật Thủ đô ngày 28/6/2024;</w:t>
      </w:r>
    </w:p>
    <w:p w14:paraId="506AF343" w14:textId="78E06C90" w:rsidR="00D271A4" w:rsidRPr="00B006FA" w:rsidRDefault="00D271A4" w:rsidP="00D271A4">
      <w:pPr>
        <w:pStyle w:val="GACHDAUDONG"/>
      </w:pPr>
      <w:r w:rsidRPr="00B006FA">
        <w:t>Luật Quy hoạch đô thị và nông thôn ngày 26/11/2024;</w:t>
      </w:r>
      <w:r w:rsidR="006A3403" w:rsidRPr="00B006FA">
        <w:t xml:space="preserve"> </w:t>
      </w:r>
      <w:bookmarkStart w:id="17" w:name="_Hlk219998744"/>
      <w:r w:rsidR="006A3403" w:rsidRPr="00B006FA">
        <w:t>Luật số 144/2025/QH15 sửa đổi, bổ sung một số điều của Luật Quy hoạch đô thị và nông thôn;</w:t>
      </w:r>
      <w:bookmarkEnd w:id="17"/>
    </w:p>
    <w:p w14:paraId="3FA7A95B" w14:textId="77777777" w:rsidR="00D271A4" w:rsidRPr="00B006FA" w:rsidRDefault="00D271A4" w:rsidP="00D271A4">
      <w:pPr>
        <w:pStyle w:val="GACHDAUDONG"/>
      </w:pPr>
      <w:r w:rsidRPr="00B006FA">
        <w:rPr>
          <w:rStyle w:val="fontstyle01"/>
          <w:rFonts w:ascii="Times New Roman" w:hAnsi="Times New Roman"/>
          <w:color w:val="auto"/>
          <w:sz w:val="28"/>
          <w:szCs w:val="28"/>
        </w:rPr>
        <w:t>Luật Đầu tư công ngày 29/11/2024;</w:t>
      </w:r>
      <w:r w:rsidRPr="00B006FA">
        <w:t xml:space="preserve"> </w:t>
      </w:r>
    </w:p>
    <w:p w14:paraId="1E18E1D3" w14:textId="77777777" w:rsidR="00D271A4" w:rsidRDefault="00D271A4" w:rsidP="00D271A4">
      <w:pPr>
        <w:pStyle w:val="GACHDAUDONG"/>
      </w:pPr>
      <w:r w:rsidRPr="00B35F4F">
        <w:t xml:space="preserve">Luật Xây dựng ngày 18/6/2014 và Luật sửa đổi, bổ sung một số điều của Luật Xây dựng ngày 17/6/2020;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w:t>
      </w:r>
      <w:r w:rsidRPr="00B35F4F">
        <w:lastRenderedPageBreak/>
        <w:t>Luật Quản lý, sử dụng tài sản công ngày 25/6/2025</w:t>
      </w:r>
      <w:r>
        <w:t>;</w:t>
      </w:r>
    </w:p>
    <w:p w14:paraId="3B9C265B" w14:textId="77777777" w:rsidR="00D271A4" w:rsidRPr="001A09B2" w:rsidRDefault="00D271A4" w:rsidP="00D271A4">
      <w:pPr>
        <w:pStyle w:val="GACHDAUDONG"/>
        <w:rPr>
          <w:rFonts w:eastAsia="Calibri"/>
        </w:rPr>
      </w:pPr>
      <w:r w:rsidRPr="001A09B2">
        <w:rPr>
          <w:rFonts w:eastAsia="Calibri"/>
        </w:rPr>
        <w:t>Luật Nhà ở ngày 27/11/2023;</w:t>
      </w:r>
    </w:p>
    <w:p w14:paraId="526B04E4" w14:textId="77777777" w:rsidR="00D271A4" w:rsidRPr="00BD102F" w:rsidRDefault="00D271A4" w:rsidP="00D271A4">
      <w:pPr>
        <w:pStyle w:val="GACHDAUDONG"/>
      </w:pPr>
      <w:r w:rsidRPr="00BD102F">
        <w:t xml:space="preserve">Luật Đất đai ngày </w:t>
      </w:r>
      <w:r>
        <w:t>18</w:t>
      </w:r>
      <w:r w:rsidRPr="00BD102F">
        <w:t>/</w:t>
      </w:r>
      <w:r>
        <w:t>0</w:t>
      </w:r>
      <w:r w:rsidRPr="00BD102F">
        <w:t>1/20</w:t>
      </w:r>
      <w:r>
        <w:t>24</w:t>
      </w:r>
      <w:r w:rsidRPr="00BD102F">
        <w:t>;</w:t>
      </w:r>
    </w:p>
    <w:p w14:paraId="6EA76E2D" w14:textId="77777777" w:rsidR="00D271A4" w:rsidRPr="00B35F4F" w:rsidRDefault="00D271A4" w:rsidP="00D271A4">
      <w:pPr>
        <w:pStyle w:val="GACHDAUDONG"/>
        <w:rPr>
          <w:lang w:val="pt-BR"/>
        </w:rPr>
      </w:pPr>
      <w:r w:rsidRPr="001A09B2">
        <w:rPr>
          <w:rFonts w:eastAsia="Calibri"/>
        </w:rPr>
        <w:t>Luật Bảo vệ môi trường ngày 17/11/2020;</w:t>
      </w:r>
    </w:p>
    <w:p w14:paraId="283A9BE6" w14:textId="77777777" w:rsidR="00D271A4" w:rsidRPr="002F3A42" w:rsidRDefault="00D271A4" w:rsidP="00D271A4">
      <w:pPr>
        <w:pStyle w:val="GACHDAUDONG"/>
        <w:rPr>
          <w:lang w:val="pt-BR"/>
        </w:rPr>
      </w:pPr>
      <w:r w:rsidRPr="00B35F4F">
        <w:rPr>
          <w:lang w:val="pt-BR"/>
        </w:rPr>
        <w:t>Luật Phòng cháy, chữa cháy và cứu nạn, cứu hộ ngày 29/11/2024</w:t>
      </w:r>
      <w:r>
        <w:rPr>
          <w:lang w:val="pt-BR"/>
        </w:rPr>
        <w:t>;</w:t>
      </w:r>
    </w:p>
    <w:p w14:paraId="6B7BA197" w14:textId="77777777" w:rsidR="00D271A4" w:rsidRPr="008A4317" w:rsidRDefault="00D271A4" w:rsidP="00D271A4">
      <w:pPr>
        <w:pStyle w:val="GACHDAUDONG"/>
        <w:rPr>
          <w:lang w:val="pt-BR"/>
        </w:rPr>
      </w:pPr>
      <w:r>
        <w:rPr>
          <w:rFonts w:eastAsia="Calibri"/>
        </w:rPr>
        <w:t>Luật Đo đạc và Bản đồ ngày 14/6/2018;</w:t>
      </w:r>
    </w:p>
    <w:p w14:paraId="3E487B35" w14:textId="3E7C5E1B" w:rsidR="00D271A4" w:rsidRPr="00B006FA" w:rsidRDefault="00D271A4" w:rsidP="00D271A4">
      <w:pPr>
        <w:pStyle w:val="GACHDAUDONG"/>
      </w:pPr>
      <w:r>
        <w:t xml:space="preserve">Các </w:t>
      </w:r>
      <w:r w:rsidRPr="00594A72">
        <w:t>Nghị định của Chính phủ</w:t>
      </w:r>
      <w:r>
        <w:t xml:space="preserve">: </w:t>
      </w:r>
      <w:r w:rsidRPr="00594A72">
        <w:t>số 3</w:t>
      </w:r>
      <w:r>
        <w:t>9</w:t>
      </w:r>
      <w:r w:rsidRPr="00594A72">
        <w:t xml:space="preserve">/2010/NĐ-CP ngày 07/04/2010 </w:t>
      </w:r>
      <w:r w:rsidRPr="004F2A14">
        <w:t>về quản lý không gian xây dựng ngầm đô thị</w:t>
      </w:r>
      <w:r>
        <w:t xml:space="preserve">; số </w:t>
      </w:r>
      <w:r w:rsidRPr="00A86833">
        <w:rPr>
          <w:lang w:val="sv-SE"/>
        </w:rPr>
        <w:t>27/2019/NĐ-CP</w:t>
      </w:r>
      <w:r w:rsidRPr="003D28B5">
        <w:t xml:space="preserve"> ngày </w:t>
      </w:r>
      <w:r>
        <w:t>13</w:t>
      </w:r>
      <w:r w:rsidRPr="003D28B5">
        <w:t>/</w:t>
      </w:r>
      <w:r>
        <w:t>3</w:t>
      </w:r>
      <w:r w:rsidRPr="003D28B5">
        <w:t>/201</w:t>
      </w:r>
      <w:r>
        <w:t>9</w:t>
      </w:r>
      <w:r w:rsidRPr="003D28B5">
        <w:t xml:space="preserve"> </w:t>
      </w:r>
      <w:r>
        <w:t>q</w:t>
      </w:r>
      <w:r w:rsidRPr="00C55B22">
        <w:t xml:space="preserve">uy định </w:t>
      </w:r>
      <w:r w:rsidRPr="004F5B35">
        <w:t xml:space="preserve">chi tiết một số điều của Luật Đo đạc và Bản đồ; </w:t>
      </w:r>
      <w:r w:rsidRPr="007A47E4">
        <w:t xml:space="preserve">số 08/2022/NĐ-CP ngày 10/01/2022 quy định chi tiết một số điều của Luật Bảo vệ môi trường; số 35/2023/NĐ-CP về việc sửa đổi, bổ sung một số điều của các Nghị định thuộc lĩnh vực quản lý nhà nước của Bộ Xây dựng; </w:t>
      </w:r>
      <w:r w:rsidRPr="004F5B35">
        <w:t xml:space="preserve">số 88/2024/NĐ-CP ngày 15/7/2024 </w:t>
      </w:r>
      <w:r w:rsidRPr="00B006FA">
        <w:t xml:space="preserve">quy định về bồi thường hỗ trợ tái định cư khi Nhà nước thu hồi đất; số 95/2024/NĐ-CP ngày 24/7/2024 quy định chi tiết một số điều của Luật Nhà ở; </w:t>
      </w:r>
      <w:bookmarkStart w:id="18" w:name="_Hlk219991246"/>
      <w:r w:rsidR="00E8387D" w:rsidRPr="00B006FA">
        <w:rPr>
          <w:lang w:val="pt-BR"/>
        </w:rPr>
        <w:t>số 111/2024/NĐ-CP ngày 06/9/2024 quy định về hệ thống thông tin, cơ sở dữ liệu quốc gia về hoạt động xây dựng</w:t>
      </w:r>
      <w:r w:rsidR="00E8387D" w:rsidRPr="00B006FA">
        <w:t xml:space="preserve">; </w:t>
      </w:r>
      <w:bookmarkEnd w:id="18"/>
      <w:r w:rsidRPr="00B006FA">
        <w:t xml:space="preserve">số 175/2024/NĐ-CP ngày 30/12/2024 quy định chi tiết một số điều và biện pháp thi hành Luật Xây dựng về quản lý hoạt động xây dựng; số 05/2025/NĐ-CP ngày 06/01/2025 Sửa đổi, bổ sung một số điều của </w:t>
      </w:r>
      <w:r w:rsidRPr="004F5B35">
        <w:t xml:space="preserve">Nghị định số 08/2022/NĐ-CP ngày 10/01/2022 quy định chi tiết một số điều của Luật Bảo vệ môi trường; </w:t>
      </w:r>
      <w:r w:rsidRPr="00202E56">
        <w:t>số 85/2025/NĐ-CP ngày 08/4/2025 Quy định chi tiết thi hành một số điều của Luật Đầu tư công</w:t>
      </w:r>
      <w:r w:rsidRPr="004F5B35">
        <w:t>; số 105/2025/NĐ-CP ngày 15/05/2025 Quy định chi tiết một số điều và biện pháp thi hành Luật Phòng cháy, chữa cháy và cứu nạn, cứu hộ;</w:t>
      </w:r>
      <w:r>
        <w:t xml:space="preserve"> </w:t>
      </w:r>
      <w:r w:rsidRPr="004F5B35">
        <w:t xml:space="preserve">số 145/2025/NĐ-CP ngày 12/6/2025 </w:t>
      </w:r>
      <w:bookmarkStart w:id="19" w:name="loai_1_name"/>
      <w:r w:rsidRPr="00A86833">
        <w:rPr>
          <w:lang w:val="sv-SE"/>
        </w:rPr>
        <w:t xml:space="preserve">quy định về phân định </w:t>
      </w:r>
      <w:r w:rsidRPr="00B006FA">
        <w:rPr>
          <w:lang w:val="sv-SE"/>
        </w:rPr>
        <w:t>thẩm quyền của chính quyền địa phương 02 cấp, phân quyền, phân cấp trong lĩnh vực quy hoạch đô thị và nông thôn</w:t>
      </w:r>
      <w:bookmarkEnd w:id="19"/>
      <w:r w:rsidRPr="00B006FA">
        <w:rPr>
          <w:lang w:val="sv-SE"/>
        </w:rPr>
        <w:t xml:space="preserve">; </w:t>
      </w:r>
      <w:r w:rsidRPr="00B006FA">
        <w:t>số 178/2025/NĐ-CP ngày 01/7/2025 quy định chi tiết một số điều của Luật Quy hoạch đô thị và nông thôn;</w:t>
      </w:r>
      <w:r w:rsidR="00156D56" w:rsidRPr="00B006FA">
        <w:t xml:space="preserve"> </w:t>
      </w:r>
      <w:bookmarkStart w:id="20" w:name="_Hlk219991263"/>
      <w:r w:rsidR="00156D56" w:rsidRPr="00B006FA">
        <w:rPr>
          <w:lang w:val="pt-BR"/>
        </w:rPr>
        <w:t xml:space="preserve">số 258/2025/NĐ-CP ngày 09/10/2025 về quản lý công viên, cây xanh, mặt nước; số 269/2025/NĐ-CP ngày 14/10/2025 </w:t>
      </w:r>
      <w:r w:rsidR="00156D56" w:rsidRPr="00B006FA">
        <w:rPr>
          <w:lang w:val="sv-SE"/>
        </w:rPr>
        <w:t>về phát triển đô thị thông minh;</w:t>
      </w:r>
      <w:bookmarkEnd w:id="20"/>
    </w:p>
    <w:p w14:paraId="5318D46C" w14:textId="77777777" w:rsidR="00D271A4" w:rsidRPr="00B006FA" w:rsidRDefault="00D271A4" w:rsidP="00D271A4">
      <w:pPr>
        <w:pStyle w:val="GACHDAUDONG"/>
      </w:pPr>
      <w:r w:rsidRPr="00B006FA">
        <w:t>Các Quyết định của Thủ tướng Chính phủ: số 519/QĐ-TTg ngày 31/3/2016 về việc phê duyệt Quy hoạch giao thông vận tải thủ đô Hà Nội đến năm 2030, tầm nhìn đến năm 2050; số 554/QĐ-TTg ngày 06/4/2021 phê duyệt Điều chỉnh Quy hoạch cấp nước Thủ đô Hà Nội đến năm 2030, tầm nhìn đến năm 2050; số 1569/QĐ-TTg ngày 12/12/2024 phê duyệt Quy hoạch Thủ đô Hà Nội thời kỳ 2021 - 2030, tầm nhìn đến năm 2050; số 1668/QĐ-TTg ngày 27/12/2024 phê duyệt Điều chỉnh Quy hoạch chung thủ đô Hà Nội đến năm 2045, tầm nhìn đến năm 2065;</w:t>
      </w:r>
    </w:p>
    <w:p w14:paraId="3F2D318E" w14:textId="08E0600A" w:rsidR="00C7609A" w:rsidRPr="00B006FA" w:rsidRDefault="00C7609A" w:rsidP="00A24433">
      <w:pPr>
        <w:pStyle w:val="GACHDAUDONG"/>
        <w:rPr>
          <w:lang w:val="sv-SE"/>
        </w:rPr>
      </w:pPr>
      <w:bookmarkStart w:id="21" w:name="_Hlk209598810"/>
      <w:r w:rsidRPr="00B006FA">
        <w:t xml:space="preserve">Các Thông tư của Bộ Xây dựng: </w:t>
      </w:r>
      <w:r w:rsidR="007D199E" w:rsidRPr="00B006FA">
        <w:t xml:space="preserve">số </w:t>
      </w:r>
      <w:r w:rsidR="007D199E" w:rsidRPr="00B006FA">
        <w:rPr>
          <w:lang w:val="sv-SE"/>
        </w:rPr>
        <w:t xml:space="preserve">01/2021/TT-BXD </w:t>
      </w:r>
      <w:r w:rsidR="007D199E" w:rsidRPr="00B006FA">
        <w:t xml:space="preserve">ngày 19/5/2021 ban hành QCVN 01:2021/BXD quy chuẩn kỹ thuật Quốc gia về quy hoạch xây dựng; </w:t>
      </w:r>
      <w:bookmarkStart w:id="22" w:name="_Hlk219991408"/>
      <w:r w:rsidR="00960B3A" w:rsidRPr="00B006FA">
        <w:t xml:space="preserve">số 15/2023/TT-BXD ngày 29/12/2023 ban hành QCVN 07:2023/BXD quy chuẩn kỹ thuật Quốc gia về Hệ thống công trình hạ tầng kỹ thuật; </w:t>
      </w:r>
      <w:bookmarkStart w:id="23" w:name="_Hlk219991464"/>
      <w:bookmarkEnd w:id="22"/>
      <w:r w:rsidRPr="00B006FA">
        <w:t xml:space="preserve">số 16/2025/TT-BXD ngày 30/6/2025 quy định chi tiết một số điều của Luật Quy hoạch đô thị và nông thôn; </w:t>
      </w:r>
      <w:bookmarkEnd w:id="23"/>
      <w:r w:rsidRPr="00B006FA">
        <w:t xml:space="preserve">số 17/2025/TT-BXD ngày 30/6/2025 ban hành định mức, phương pháp lập và quản lý chi phí cho hoạt động quy hoạch đô thị và nông thôn; </w:t>
      </w:r>
      <w:bookmarkStart w:id="24" w:name="_Hlk219991475"/>
      <w:r w:rsidR="005504EE" w:rsidRPr="00B006FA">
        <w:rPr>
          <w:lang w:val="sv-SE"/>
        </w:rPr>
        <w:t xml:space="preserve">số 24/2025/TT-BXD ngày 29/8/2025 hướng dẫn một số thông tin chi tiết trong hệ thống thông tin, cơ sở dữ liệu quốc gia về hoạt động xây dựng; </w:t>
      </w:r>
      <w:r w:rsidR="00A24433" w:rsidRPr="00B006FA">
        <w:rPr>
          <w:lang w:val="sv-SE"/>
        </w:rPr>
        <w:t xml:space="preserve">số 42/2025/TT-BXD ngày </w:t>
      </w:r>
      <w:r w:rsidR="00A24433" w:rsidRPr="00B006FA">
        <w:rPr>
          <w:lang w:val="sv-SE"/>
        </w:rPr>
        <w:lastRenderedPageBreak/>
        <w:t xml:space="preserve">09/12/2025 Ban hành Sửa đổi 1:2025 QCVN 07:2023/BXD Quy chuẩn kỹ thuật Quốc gia về Hệ thống công trình hạ tầng kỹ thuật; </w:t>
      </w:r>
      <w:r w:rsidR="00E06DDA" w:rsidRPr="00B006FA">
        <w:t>số 43/20</w:t>
      </w:r>
      <w:r w:rsidR="00960B3A" w:rsidRPr="00B006FA">
        <w:t>25</w:t>
      </w:r>
      <w:r w:rsidR="00E06DDA" w:rsidRPr="00B006FA">
        <w:t xml:space="preserve">/TT-BXD ngày 09/12/2025 </w:t>
      </w:r>
      <w:r w:rsidR="00E06DDA" w:rsidRPr="00B006FA">
        <w:rPr>
          <w:lang w:val="sv-SE"/>
        </w:rPr>
        <w:t>sửa đổi, bổ sung một số điều của Thông tư số 16/2025/TT-BXD ngày 30/6/2025 của Bộ trưởng Bộ Xây dựng quy định chi tiết một số điều của Luật Quy hoạch đô thị và nông thôn</w:t>
      </w:r>
      <w:r w:rsidR="00E06DDA" w:rsidRPr="00B006FA">
        <w:t>;</w:t>
      </w:r>
    </w:p>
    <w:p w14:paraId="64D98064" w14:textId="37623400" w:rsidR="00156D56" w:rsidRPr="00B006FA" w:rsidRDefault="00156D56" w:rsidP="000B3289">
      <w:pPr>
        <w:pStyle w:val="GACHDAUDONG"/>
      </w:pPr>
      <w:bookmarkStart w:id="25" w:name="_Hlk219991517"/>
      <w:bookmarkEnd w:id="24"/>
      <w:r w:rsidRPr="00B006FA">
        <w:t>Văn bản số 14402/BXD-QHKT ngày 02/12/2025 của Bộ Xây dựng về việc triển khai quy hoạch đô thị thông minh;</w:t>
      </w:r>
    </w:p>
    <w:p w14:paraId="3530B904" w14:textId="77777777" w:rsidR="00AE384E" w:rsidRPr="00B006FA" w:rsidRDefault="00AE384E" w:rsidP="00AE384E">
      <w:pPr>
        <w:pStyle w:val="GACHDAUDONG"/>
      </w:pPr>
      <w:r w:rsidRPr="00B006FA">
        <w:t>Công văn số 5222/BQP-TM ngày 27/11/2024 của Bộ Quốc phòng về việc UBND thành phố Hà Nội đề nghị bàn giao đất quốc phòng để thực hiện dự án đường Phan Đăng Lưu đến xã Yên Thường, huyện Gia Lâm;</w:t>
      </w:r>
    </w:p>
    <w:bookmarkEnd w:id="25"/>
    <w:p w14:paraId="32695E55" w14:textId="67EE6396" w:rsidR="00672642" w:rsidRPr="00B006FA" w:rsidRDefault="00672642" w:rsidP="00AF2937">
      <w:pPr>
        <w:pStyle w:val="GACHDAUDONG"/>
      </w:pPr>
      <w:r w:rsidRPr="00B006FA">
        <w:t>Quyết định số 1009/QĐ-BGTVT ngày 26/7/2022 của Bộ Giao thông vận tải về việc phê duyệt dự án nâng cấp tuyến vận tải thủy sông Đuống (cầu đường sắt Đuống);</w:t>
      </w:r>
    </w:p>
    <w:bookmarkEnd w:id="21"/>
    <w:p w14:paraId="79A776B9" w14:textId="46283E3F" w:rsidR="00C7609A" w:rsidRDefault="00C7609A" w:rsidP="00851D5A">
      <w:pPr>
        <w:pStyle w:val="GACHDAUDONG"/>
      </w:pPr>
      <w:r w:rsidRPr="00B006FA">
        <w:t xml:space="preserve">Các Quyết định của UBND thành phố Hà Nội: số 47/2009/QĐ-UBND ngày 20/01/2009 của UBND thành phố Hà Nội về việc phê duyệt Quy hoạch chung xây </w:t>
      </w:r>
      <w:r w:rsidRPr="009860FF">
        <w:t>dựng huyện Gia Lâm, Hà Nội (tỷ lệ 1/5000)</w:t>
      </w:r>
      <w:r w:rsidRPr="000B1638">
        <w:t>;</w:t>
      </w:r>
      <w:r>
        <w:t xml:space="preserve"> số 15/2022/QĐ-UBND ngày 30/3/2022 quy định một số nội dung về quản lý đầu tư các chương trình, dự án đầu tư công của thành phố Hà Nội; </w:t>
      </w:r>
      <w:r w:rsidRPr="000C6460">
        <w:t>số 38/2023/QĐ-UBND ngày 29/12/2023 về việc ban hành Quy định một số nội dung về quản lý quy hoạch đô thị, quy hoạch xây dựng và kiến trúc trên địa bàn thành phố Hà Nội;</w:t>
      </w:r>
      <w:r>
        <w:t xml:space="preserve"> </w:t>
      </w:r>
      <w:r w:rsidRPr="00594A72">
        <w:t xml:space="preserve">số </w:t>
      </w:r>
      <w:r w:rsidRPr="00963086">
        <w:t>61/2024/QĐ-UBND</w:t>
      </w:r>
      <w:r>
        <w:t xml:space="preserve"> ngày 27/9/2024</w:t>
      </w:r>
      <w:r w:rsidRPr="00594A72">
        <w:t xml:space="preserve"> ban hành quy định </w:t>
      </w:r>
      <w:r>
        <w:t xml:space="preserve">về </w:t>
      </w:r>
      <w:r w:rsidRPr="00963086">
        <w:t>một số nội dung thuộc lĩnh vực đất đai trên địa bàn thành phố Hà Nội</w:t>
      </w:r>
      <w:r w:rsidRPr="00594A72">
        <w:t>;</w:t>
      </w:r>
      <w:r>
        <w:t xml:space="preserve"> số 73/2024/QĐ-UBND ngày 31/12/2024 ban hành Quy chế quản lý kiến trúc thành phố Hà Nội; </w:t>
      </w:r>
      <w:r w:rsidRPr="004F5B35">
        <w:t>số 3339/QĐ-UBND ngày 27/6/2025 về việc chuyển chủ đầu tư và đơn vị được giao nhiệm vụ chuẩn bị đầu tư các dự án đầu tư công, các nhiệm vụ khác khi thực hiện chính quyền địa phương 02 cấp</w:t>
      </w:r>
      <w:r>
        <w:t xml:space="preserve">; </w:t>
      </w:r>
      <w:r w:rsidRPr="004F5B35">
        <w:t>số 3368/QĐ-UBND ngày 27/6/2025 về việc giao, điều chỉnh dự toán ngân sách địa phương thành phố Hà Nội năm 2025 khi thực hiện sắp xếp đơn vị hành chính các cấp và xây dựng mô hình tổ chức chính quyền địa phương 02 cấp</w:t>
      </w:r>
      <w:r>
        <w:t xml:space="preserve">; </w:t>
      </w:r>
      <w:r w:rsidRPr="000D4080">
        <w:t>số 3536/QĐ-UBND ngày 30/6/2025 về việc thành lập Ban quản lý Dự án đầu tư - hạ tầng trực thuộc UBND xã, phường sau sắp xếp trên cơ sở tổ chức lại các Ban quản lý Dự án đầu tư xây dựng cấp huyện và Trung tâm Phát triển quỹ đất cấp huyện</w:t>
      </w:r>
      <w:r>
        <w:t>;</w:t>
      </w:r>
      <w:r w:rsidR="00BD6392">
        <w:t xml:space="preserve"> số 61/2025/QĐ-UBND ngày 26/9/2025 về phân cấp và quy định thẩm quyền quản lý nhà nước một số lĩnh vực kinh tế - xã hội trên địa bàn thành phố Hà Nội;</w:t>
      </w:r>
    </w:p>
    <w:p w14:paraId="7232B7AD" w14:textId="77777777" w:rsidR="00700AED" w:rsidRDefault="00700AED" w:rsidP="00AF2937">
      <w:pPr>
        <w:pStyle w:val="GACHDAUDONG"/>
      </w:pPr>
      <w:r w:rsidRPr="00AF2937">
        <w:t>Thông báo số 884/TB-UBND ngày 01/08/2017 của UBND Thành phố kết luận, chỉ đạo của tập thể lãnh đạo UBND Thành phố về thủ tục đầu tư các dự án giải phóng mặt bằng, đầu tư xây dựng hạ tầng kỹ thuật khu đấu giá quyền sử dụng đất trên địa bàn thành phố Hà Nội;</w:t>
      </w:r>
    </w:p>
    <w:p w14:paraId="500169EB" w14:textId="63E226AD" w:rsidR="003278D7" w:rsidRPr="00B006FA" w:rsidRDefault="003278D7" w:rsidP="00AF2937">
      <w:pPr>
        <w:pStyle w:val="GACHDAUDONG"/>
      </w:pPr>
      <w:bookmarkStart w:id="26" w:name="_Hlk209599184"/>
      <w:r>
        <w:t xml:space="preserve">Quyết định số </w:t>
      </w:r>
      <w:r w:rsidRPr="003278D7">
        <w:t>1186/QĐ-UBND</w:t>
      </w:r>
      <w:r>
        <w:t xml:space="preserve"> ngày 23/02/2023 của UBND thành phố Hà Nội </w:t>
      </w:r>
      <w:r w:rsidRPr="003278D7">
        <w:t xml:space="preserve">về việc phê duyệt kế hoạch phát triển nhà ở thành phố Hà Nội giai đoạn 2021 </w:t>
      </w:r>
      <w:r w:rsidRPr="00B006FA">
        <w:t>– 2025;</w:t>
      </w:r>
    </w:p>
    <w:p w14:paraId="2A00CF33" w14:textId="77777777" w:rsidR="00AE384E" w:rsidRPr="00B006FA" w:rsidRDefault="00AE384E" w:rsidP="00AE384E">
      <w:pPr>
        <w:pStyle w:val="GACHDAUDONG"/>
      </w:pPr>
      <w:bookmarkStart w:id="27" w:name="_Hlk219991590"/>
      <w:r w:rsidRPr="00B006FA">
        <w:t>Công văn số 9550/STNMT-QHKHSDĐ ngày 07/12/2023 của Sở Tài nguyên và Môi trường Hà Nội về việc thực hiện ý kiến của Bộ Quốc phòng về hoán đổi đất quốc phòng xây dựng trận địa pháo dự bị Yên Viên 2 và chốt quân vận Yên Viên tại huyện Gia Lâm;</w:t>
      </w:r>
    </w:p>
    <w:p w14:paraId="622E2AC2" w14:textId="7E3C4169" w:rsidR="00505C06" w:rsidRPr="00505C06" w:rsidRDefault="00505C06" w:rsidP="00505C06">
      <w:pPr>
        <w:pStyle w:val="GACHDAUDONG"/>
      </w:pPr>
      <w:bookmarkStart w:id="28" w:name="_Hlk209599655"/>
      <w:bookmarkEnd w:id="26"/>
      <w:bookmarkEnd w:id="27"/>
      <w:r w:rsidRPr="00B006FA">
        <w:t xml:space="preserve">Quyết định số 10955/QĐ-UBND ngày 26/12/2018 của UBND huyện Gia </w:t>
      </w:r>
      <w:r w:rsidRPr="00B006FA">
        <w:lastRenderedPageBreak/>
        <w:t xml:space="preserve">Lâm về việc phê duyệt chủ trương đầu tư dự án giải phóng mặt bằng tạo quỹ đất </w:t>
      </w:r>
      <w:r w:rsidRPr="00505C06">
        <w:t>theo quy hoạch khu đất YV, xã Yên Viên, huyện Gia Lâm</w:t>
      </w:r>
      <w:r>
        <w:t>;</w:t>
      </w:r>
    </w:p>
    <w:p w14:paraId="0A1FE445" w14:textId="0484D8DA" w:rsidR="005556D5" w:rsidRDefault="005556D5" w:rsidP="00AF2937">
      <w:pPr>
        <w:pStyle w:val="GACHDAUDONG"/>
      </w:pPr>
      <w:r w:rsidRPr="005556D5">
        <w:t>Văn bản số 3639/UBND-ĐT ngày 30/10/2023 của UBND Thành phố về việc địa điểm khu tái định cư phục vụ dự án đầu tư nâng cấp tuyến vận tải thủy sông Đuống (cầu đường sắt Đuống) và các dự án đầu tư khu vực Bắc sông Đuống trên địa bàn huyện Gia Lâm;</w:t>
      </w:r>
    </w:p>
    <w:p w14:paraId="2CE800AB" w14:textId="354EF2D9" w:rsidR="00AF38DC" w:rsidRDefault="00AF38DC" w:rsidP="005556D5">
      <w:pPr>
        <w:pStyle w:val="GACHDAUDONG"/>
      </w:pPr>
      <w:r w:rsidRPr="00AF38DC">
        <w:t>Thông báo số 546/TB-VP ngày 30/11/2023 của Văn phòng UBND Thành phố về kết luận của Phó Chủ tịch UBND Thành phố Dương Đức Tuấn tại cuộc họp xem xét về đẩy nhanh tiến độ giải phóng mặt bằng của Dự án nâng cấp tuyến vận tải thủy sông Đuống (cầu đường bộ Đuống);</w:t>
      </w:r>
    </w:p>
    <w:p w14:paraId="01F33710" w14:textId="77777777" w:rsidR="009555E6" w:rsidRPr="001A09B2" w:rsidRDefault="009555E6" w:rsidP="009555E6">
      <w:pPr>
        <w:pStyle w:val="GACHDAUDONG"/>
      </w:pPr>
      <w:r w:rsidRPr="001A09B2">
        <w:t>Văn bản số 1504/UBND-TNMT ngày 16/5/2024 của UBND thành phố Hà Nội về việc bố trí nguồn vốn ngân sách của thành phố Hà Nội để thực hiện GPMB giai đoạn 2 của dự án đầu tư cầu đường bộ Đuống theo đề nghị của Bộ Giao thông vận tải;</w:t>
      </w:r>
    </w:p>
    <w:p w14:paraId="6A940094" w14:textId="07BE0B0B" w:rsidR="009555E6" w:rsidRPr="001A09B2" w:rsidRDefault="009555E6" w:rsidP="009555E6">
      <w:pPr>
        <w:pStyle w:val="GACHDAUDONG"/>
      </w:pPr>
      <w:r w:rsidRPr="001A09B2">
        <w:t>Quyết định số 2643/QĐ-UBND ngày 21/5/2024 của UBND thành phố Hà Nội về việc giao nhiệm vụ nghiên cứu, lập Báo cáo đề xuất chủ trương đầu tư Dự án đầu tư xây dựng hạ tầng kỹ thuật khu tái định cư phục vụ giải phóng mặt bằng dự án: Nâng cấp tuyến vận tải thuỷ sông Đuống (Cầu đường sắt Đuống) và các dự án đầu tư khu vực Bắc sông Đuống trên địa bàn huyện Gia Lâm;</w:t>
      </w:r>
    </w:p>
    <w:p w14:paraId="4AE72E92" w14:textId="15BD14C7" w:rsidR="009555E6" w:rsidRPr="001A09B2" w:rsidRDefault="009555E6" w:rsidP="009555E6">
      <w:pPr>
        <w:pStyle w:val="GACHDAUDONG"/>
      </w:pPr>
      <w:r w:rsidRPr="001A09B2">
        <w:t xml:space="preserve">Quyết định số 3140/QĐ-UBND ngày 15/6/2024 của UBND thành phố Hà Nội phê duyệt Tiểu dự án bồi thường, hỗ trợ giải phóng mặt bằng và tái định cư trên địa bàn quận Long Biên thuộc dự án: Nâng cấp tuyến vận tải thuỷ sông Đuống (Cầu đường sắt Đuống); </w:t>
      </w:r>
    </w:p>
    <w:p w14:paraId="21F26ABC" w14:textId="4D836527" w:rsidR="009555E6" w:rsidRPr="001A09B2" w:rsidRDefault="009555E6" w:rsidP="009555E6">
      <w:pPr>
        <w:pStyle w:val="GACHDAUDONG"/>
      </w:pPr>
      <w:r w:rsidRPr="001A09B2">
        <w:t xml:space="preserve">Quyết định số 3889/QĐ-UBND ngày 26/7/2024 của UBND thành phố Hà Nội phê duyệt Tiểu dự án bồi thường, hỗ trợ và tái định cư thực hiện giải phóng mặt bằng dự án: Nâng cấp tuyến vận tải thuỷ sông Đuống (Cầu đường sắt Đuống) trên địa bàn huyện Gia Lâm; </w:t>
      </w:r>
    </w:p>
    <w:p w14:paraId="6BF58403" w14:textId="61DBDC47" w:rsidR="009555E6" w:rsidRPr="001A09B2" w:rsidRDefault="009555E6" w:rsidP="009555E6">
      <w:pPr>
        <w:pStyle w:val="GACHDAUDONG"/>
      </w:pPr>
      <w:r w:rsidRPr="001A09B2">
        <w:t>Văn bản số 3266/QHKT-NSH ngày 24/7/2024 của Sở Quy hoạch - Kiến trúc về việc quy hoạch khu đất dự án Đầu tư xây dựng hạ tầng kỹ thuật khu tái định cư phục vụ GPMB dự án Nâng cấp tuyến vận tài thủy sông Đuống (cầu đường s</w:t>
      </w:r>
      <w:r w:rsidR="009279F3">
        <w:t>ắ</w:t>
      </w:r>
      <w:r w:rsidRPr="001A09B2">
        <w:t>t Đuống) và các dự án đầu tư khu vực Bắc sông Đuống, trên địa bàn huyện Gia Lâm;</w:t>
      </w:r>
    </w:p>
    <w:p w14:paraId="44D65F80" w14:textId="1201ADE5" w:rsidR="009555E6" w:rsidRPr="001A09B2" w:rsidRDefault="009555E6" w:rsidP="009555E6">
      <w:pPr>
        <w:pStyle w:val="GACHDAUDONG"/>
      </w:pPr>
      <w:r w:rsidRPr="001A09B2">
        <w:t>Văn bản số 6293/SXD-PTĐT ngày 02/8/2024 của Sở Xây dựng về việc góp ý thẩm định chủ trương đầu tư Dự án: Đầu tư xây dựng hạ tầng kỹ thuật khu tái định cư phục vụ giải phóng mặt bằng dự án: Nâng cấp tuyến vận tải thủy sông Đuống (Cầu đường sắt Đuống) và các dự án đầu tư khu vực Bắc sông Đuống, trên địa bàn huyện Gia Lâm;</w:t>
      </w:r>
    </w:p>
    <w:p w14:paraId="6F1A8771" w14:textId="4A08954B" w:rsidR="009555E6" w:rsidRPr="001A09B2" w:rsidRDefault="009555E6" w:rsidP="009555E6">
      <w:pPr>
        <w:pStyle w:val="GACHDAUDONG"/>
      </w:pPr>
      <w:r w:rsidRPr="001A09B2">
        <w:t xml:space="preserve">Văn bản số 4711/STC-TCĐT ngày 08/8/2024 của Sở Tài chính về việc tham gia ý kiến thẩm định chủ trương đầu tư dự án Đầu tư xây dựng hạ tầng kỹ thuật khu tái định cư phục vụ giải phóng mặt bằng dự án: Nâng cấp tuyến vận tải thủy sông Đuống (Cầu đường sắt Đuống) và các dự án đầu tư khu vực Bắc sông Đuống, trên địa bàn huyện Gia Lâm; </w:t>
      </w:r>
    </w:p>
    <w:p w14:paraId="67CAE100" w14:textId="03C298CC" w:rsidR="009555E6" w:rsidRPr="001A09B2" w:rsidRDefault="009555E6" w:rsidP="009555E6">
      <w:pPr>
        <w:pStyle w:val="GACHDAUDONG"/>
      </w:pPr>
      <w:r w:rsidRPr="001A09B2">
        <w:t xml:space="preserve">Văn bản số 5361/STNMT-QHKHSDĐ ngày 26/7/2024 của Sở Tài nguyên và Môi trường về việc tham gia góp ý chủ trương đầu tư dự án Đầu tư xây dựng hạ tầng kỹ thuật khu tái định cư phục vụ giải phóng mặt bằng dự án: Nâng cấp </w:t>
      </w:r>
      <w:r w:rsidRPr="001A09B2">
        <w:lastRenderedPageBreak/>
        <w:t xml:space="preserve">tuyến vận tải thủy sông Đuống (Cầu đường sắt Đuống) và các dự án đầu tư khu vực Bắc sông Đuống, trên địa bàn huyện Gia Lâm; </w:t>
      </w:r>
    </w:p>
    <w:p w14:paraId="6D26AD04" w14:textId="628C855D" w:rsidR="009555E6" w:rsidRPr="001A09B2" w:rsidRDefault="009555E6" w:rsidP="009555E6">
      <w:pPr>
        <w:pStyle w:val="GACHDAUDONG"/>
      </w:pPr>
      <w:r w:rsidRPr="001A09B2">
        <w:t xml:space="preserve">Văn bản số 2501/UBND-TTPTQĐ ngày 08/8/2024 của UBND huyện Gia Lâm về việc tham gia ý kiến thẩm định chủ trương đầu tư dự án: Đầu tư xây dựng hạ tầng kỹ thuật khu tái định cư phục vụ giải phóng mặt bằng dự án: Nâng cấp tuyến vận tải thủy sông Đuống (cầu đường sắt Đuống); </w:t>
      </w:r>
    </w:p>
    <w:p w14:paraId="62B793A7" w14:textId="46FA92EC" w:rsidR="002C55DA" w:rsidRDefault="002C55DA" w:rsidP="005556D5">
      <w:pPr>
        <w:pStyle w:val="GACHDAUDONG"/>
      </w:pPr>
      <w:r>
        <w:t xml:space="preserve">Văn bản số 2666/UBND-TTPTQĐ ngày 19/8/2024 của UBND huyện Gia Lâm về việc giải trình ý kiến thẩm định chủ trương đầu tư dự án: </w:t>
      </w:r>
      <w:r w:rsidRPr="001A09B2">
        <w:t>Đầu tư xây dựng hạ tầng kỹ thuật khu tái định cư phục vụ giải phóng mặt bằng dự án: Nâng cấp tuyến vận tải thủy sông Đuống (cầu đường sắt Đuống)</w:t>
      </w:r>
      <w:r w:rsidR="00F53B32">
        <w:t xml:space="preserve"> và các dự án đầu tư </w:t>
      </w:r>
      <w:r w:rsidR="00F53B32" w:rsidRPr="001A09B2">
        <w:t>khu vực Bắc sông Đuống, trên địa bàn huyện Gia Lâm</w:t>
      </w:r>
      <w:r w:rsidR="00F53B32">
        <w:t>;</w:t>
      </w:r>
    </w:p>
    <w:p w14:paraId="22014E5D" w14:textId="055EC64C" w:rsidR="009555E6" w:rsidRDefault="006D73BF" w:rsidP="005556D5">
      <w:pPr>
        <w:pStyle w:val="GACHDAUDONG"/>
      </w:pPr>
      <w:r>
        <w:t xml:space="preserve">Nghị quyết số 42/NQ-HĐND ngày 04/10/2024 của HĐND </w:t>
      </w:r>
      <w:r w:rsidR="00717034">
        <w:t>thành phố Hà Nội</w:t>
      </w:r>
      <w:r w:rsidR="00CC67BB">
        <w:t xml:space="preserve"> về việc phê duyệt</w:t>
      </w:r>
      <w:r w:rsidR="00687EFB">
        <w:t xml:space="preserve"> chủ trương đầu tư, phê duyệt điều chỉnh chủ trương đầu tư một số dự án sử dụng vốn đầu tư công của thành phố Hà Nội</w:t>
      </w:r>
      <w:r w:rsidR="0057333B">
        <w:t xml:space="preserve"> (phụ lục số 24)</w:t>
      </w:r>
      <w:r w:rsidR="003C59C9">
        <w:t>;</w:t>
      </w:r>
    </w:p>
    <w:p w14:paraId="704D891A" w14:textId="22BC3671" w:rsidR="003C59C9" w:rsidRDefault="00B5686A" w:rsidP="00F93179">
      <w:pPr>
        <w:pStyle w:val="GACHDAUDONG"/>
      </w:pPr>
      <w:r>
        <w:t>Quyết định số 6288/QĐ-UBND ngày 10/12/2024 của UBND huyện Gia Lâm phê duyệt nhiệm vụ thiết kế xây dựng dự án: Đầu tư xây dựng hạ tầng kỹ thuật khu tái định cư phục vụ giải phóng mặt bằng dự án: Nâng cấp tuyến vận tải thuỷ sông Đuống (Cầu đường sắt Đuống) và các dự án đầu tư khu vực Bắc sông Đuống trên địa bàn huyện Gia Lâm;</w:t>
      </w:r>
    </w:p>
    <w:p w14:paraId="61894AB3" w14:textId="3FC2B30B" w:rsidR="00B5686A" w:rsidRDefault="00B5686A" w:rsidP="00E127F3">
      <w:pPr>
        <w:pStyle w:val="GACHDAUDONG"/>
      </w:pPr>
      <w:r>
        <w:t>Quyết định số 6306/QĐ-UBND ngày 11/12/2024 của UBND huyện Gia Lâm phê duyệt nhiệm vụ khảo sát xây dựng phục vụ lập Báo cáo nghiên cứu khả thi đầu tư xây dựng dự án: Đầu tư xây dựng hạ tầng kỹ thuật khu tái định cư phục vụ giải phóng mặt bằng dự án: Nâng cấp tuyến vận tải thuỷ sông Đuống (Cầu đường sắt Đuống) và các dự án đầu tư khu vực Bắc sông Đuống trên địa bàn huyện Gia Lâm;</w:t>
      </w:r>
    </w:p>
    <w:p w14:paraId="6F8D45B7" w14:textId="4A275F67" w:rsidR="00B5686A" w:rsidRDefault="00B5686A" w:rsidP="00F10308">
      <w:pPr>
        <w:pStyle w:val="GACHDAUDONG"/>
      </w:pPr>
      <w:r>
        <w:t>Quyết định số 6461/QĐ-UBND ngày 20/12/2024 của UBND huyện Gia Lâm phê duyệt dự toán chi phí chuẩn bị dự án đầu tư xây dựng hạ tầng kỹ thuật khu tái định cư phục vụ giải phóng mặt bằng dự án: Nâng cấp tuyến vận tải thuỷ sông Đuống (Cầu đường sắt Đuống) và các dự án đầu tư khu vực Bắc sông Đuống trên địa bàn huyện Gia Lâm;</w:t>
      </w:r>
    </w:p>
    <w:p w14:paraId="52C40BB3" w14:textId="0796411D" w:rsidR="00C34A84" w:rsidRPr="00B006FA" w:rsidRDefault="00C34A84" w:rsidP="00F10308">
      <w:pPr>
        <w:pStyle w:val="GACHDAUDONG"/>
      </w:pPr>
      <w:r w:rsidRPr="00B006FA">
        <w:t>Quyết định số 122/QĐ-UBND ngày 08/01/2025 của UBND thành phố Hà Nội về việc phê duyệt kế hoạch sử dụng đất năm 2025 huyện Gia Lâm;</w:t>
      </w:r>
    </w:p>
    <w:p w14:paraId="1C1F0F0A" w14:textId="6AD88B05" w:rsidR="00E1592D" w:rsidRPr="00B006FA" w:rsidRDefault="00E1592D" w:rsidP="00F10308">
      <w:pPr>
        <w:pStyle w:val="GACHDAUDONG"/>
      </w:pPr>
      <w:bookmarkStart w:id="29" w:name="_Hlk219996745"/>
      <w:r w:rsidRPr="00B006FA">
        <w:t>Quyết định số 5577/QĐ-UBND ngày 12/11/2025 của UBND thành phố Hà Nội về việc phê duyệt Nhiệm vụ quy hoạch phân khu đô thị E5-1A, E5-1B, tỷ lệ 1/2.000, địa điểm: Tại các xã Đông Anh, Phù Đổng - thành phố Hà Nội;</w:t>
      </w:r>
    </w:p>
    <w:bookmarkEnd w:id="29"/>
    <w:p w14:paraId="21AE72A4" w14:textId="3F34D45D" w:rsidR="00B5686A" w:rsidRDefault="00B5686A" w:rsidP="003F4DB0">
      <w:pPr>
        <w:pStyle w:val="GACHDAUDONG"/>
      </w:pPr>
      <w:r w:rsidRPr="00B006FA">
        <w:t>Thông báo số 95/TB-KH&amp;ĐT ngày 21/01/2025 của Sở Kế hoạch và Đầu tư về kinh phí bố trí cho công tác chuẩn bị đầu tư đối với dự án: Đầu tư xây dựng</w:t>
      </w:r>
      <w:r>
        <w:t xml:space="preserve"> hạ tầng kỹ thuật khu tái định cư phục vụ giải phóng mặt bằng dự án: Nâng cấp tuyến vận tải thuỷ sông Đuống (Cầu đường sắt Đuống) và các dự án đầu tư khu vực Bắc sông Đuống trên địa bàn huyện Gia Lâm;</w:t>
      </w:r>
    </w:p>
    <w:p w14:paraId="3BB9D907" w14:textId="293E4576" w:rsidR="00B5686A" w:rsidRPr="00B006FA" w:rsidRDefault="00B5686A" w:rsidP="00F7529E">
      <w:pPr>
        <w:pStyle w:val="GACHDAUDONG"/>
      </w:pPr>
      <w:r>
        <w:t xml:space="preserve">Quyết định số 413/QĐ-UBND ngày 07/02/2025 của UBND huyện Gia Lâm về việc: Phê duyệt kế hoạch lựa chọn nhà thầu Dự án: Đầu tư xây dựng hạ tầng kỹ thuật khu tái định cư phục vụ giải phóng mặt bằng dự án: Nâng cấp tuyến vận </w:t>
      </w:r>
      <w:r w:rsidRPr="00B006FA">
        <w:t>tải thủy sông Đuống (Cầu đường sắt Đuống) và các dự án đầu tư khu vực Bắc sông Đuống trên địa bàn huyện Gia Lâm;</w:t>
      </w:r>
    </w:p>
    <w:p w14:paraId="4A9236E1" w14:textId="77777777" w:rsidR="001A6ED3" w:rsidRPr="00B006FA" w:rsidRDefault="001A6ED3" w:rsidP="001A6ED3">
      <w:pPr>
        <w:pStyle w:val="GACHDAUDONG"/>
      </w:pPr>
      <w:r w:rsidRPr="00B006FA">
        <w:lastRenderedPageBreak/>
        <w:t>Văn bản số 3801/VP-NNMT ngày 27/3/2025 của Văn phòng UBND thành phố Hà Nội về việc quỹ đất tái định cư phục vụ Dự án nâng cấp tuyến vận tải thủy sông Đuống (cầu đường sắt Đuống) trên địa bàn huyện Gia Lâm;</w:t>
      </w:r>
    </w:p>
    <w:p w14:paraId="608C3D1D" w14:textId="6426170C" w:rsidR="001A6ED3" w:rsidRDefault="001A6ED3" w:rsidP="00472214">
      <w:pPr>
        <w:pStyle w:val="GACHDAUDONG"/>
      </w:pPr>
      <w:r w:rsidRPr="00B006FA">
        <w:t xml:space="preserve">Văn bản số 973/SNNMT-QHKHSDĐ ngày 04/4/2025 của Sở Nông nghiệp và Môi trường về việc quỹ đất tái định cư phục vụ Dự án nâng cấp tuyến vận tải </w:t>
      </w:r>
      <w:r>
        <w:t>thủy sông Đuống (cầu đường sắt Đuống) trên địa bàn huyện Gia Lâm;</w:t>
      </w:r>
    </w:p>
    <w:p w14:paraId="520854A7" w14:textId="512D8E63" w:rsidR="00B5686A" w:rsidRPr="00B006FA" w:rsidRDefault="00B5686A" w:rsidP="003F1BF1">
      <w:pPr>
        <w:pStyle w:val="GACHDAUDONG"/>
      </w:pPr>
      <w:r>
        <w:t xml:space="preserve">Quyết định số 2937/QĐ-UBND ngày 13/6/2025 của UBND huyện Gia Lâm về việc Phê duyệt kết quả chỉ định thầu rút gọn Gói thầu số 03: Tư vấn lập nhiệm vụ quy hoạch chi tiết tỷ lệ 1/500 Dự án: Đầu tư xây dựng hạ tầng kỹ thuật khu tái định cư phục vụ giải phóng mặt bằng dự án: Nâng cấp tuyến vận tải thủy sông Đuống (Cầu đường sắt Đuống) và các dự án đầu tư khu vực Bắc sông Đuống trên </w:t>
      </w:r>
      <w:r w:rsidRPr="00B006FA">
        <w:t>địa bàn huyện Gia Lâm</w:t>
      </w:r>
      <w:r w:rsidR="00CF0C23" w:rsidRPr="00B006FA">
        <w:t>;</w:t>
      </w:r>
    </w:p>
    <w:p w14:paraId="656C50D2" w14:textId="03F282B5" w:rsidR="00A90C88" w:rsidRPr="00B006FA" w:rsidRDefault="00A90C88" w:rsidP="00A90C88">
      <w:pPr>
        <w:pStyle w:val="GACHDAUDONG"/>
      </w:pPr>
      <w:bookmarkStart w:id="30" w:name="_Hlk219992473"/>
      <w:r w:rsidRPr="00B006FA">
        <w:t xml:space="preserve">Hợp đồng tư vấn lập nhiệm vụ quy hoạch chi tiết tỷ lệ 1/500 số 03.06/2025/HĐTV-TTTPQĐ ngày 19/6/2025 gói thầu số 03: tư vấn lập nhiệm vụ quy hoạch chi tiết tỷ lệ 1/500 dự án: Đầu tư xây dựng hạ tầng kỹ thuật khu tái </w:t>
      </w:r>
      <w:r w:rsidRPr="00B006FA">
        <w:rPr>
          <w:rFonts w:hint="eastAsia"/>
        </w:rPr>
        <w:t>đ</w:t>
      </w:r>
      <w:r w:rsidRPr="00B006FA">
        <w:t>ịnh c</w:t>
      </w:r>
      <w:r w:rsidRPr="00B006FA">
        <w:rPr>
          <w:rFonts w:hint="eastAsia"/>
        </w:rPr>
        <w:t>ư</w:t>
      </w:r>
      <w:r w:rsidRPr="00B006FA">
        <w:t xml:space="preserve"> phục vụ giải phóng mặt bằng dự án: Nâng cấp tuyến vận tải thuỷ sông </w:t>
      </w:r>
      <w:r w:rsidRPr="00B006FA">
        <w:rPr>
          <w:rFonts w:hint="eastAsia"/>
        </w:rPr>
        <w:t>Đ</w:t>
      </w:r>
      <w:r w:rsidRPr="00B006FA">
        <w:t xml:space="preserve">uống (Cầu </w:t>
      </w:r>
      <w:r w:rsidRPr="00B006FA">
        <w:rPr>
          <w:rFonts w:hint="eastAsia"/>
        </w:rPr>
        <w:t>đư</w:t>
      </w:r>
      <w:r w:rsidRPr="00B006FA">
        <w:t xml:space="preserve">ờng sắt </w:t>
      </w:r>
      <w:r w:rsidRPr="00B006FA">
        <w:rPr>
          <w:rFonts w:hint="eastAsia"/>
        </w:rPr>
        <w:t>Đ</w:t>
      </w:r>
      <w:r w:rsidRPr="00B006FA">
        <w:t xml:space="preserve">uống) và các dự án </w:t>
      </w:r>
      <w:r w:rsidRPr="00B006FA">
        <w:rPr>
          <w:rFonts w:hint="eastAsia"/>
        </w:rPr>
        <w:t>đ</w:t>
      </w:r>
      <w:r w:rsidRPr="00B006FA">
        <w:t>ầu t</w:t>
      </w:r>
      <w:r w:rsidRPr="00B006FA">
        <w:rPr>
          <w:rFonts w:hint="eastAsia"/>
        </w:rPr>
        <w:t>ư</w:t>
      </w:r>
      <w:r w:rsidRPr="00B006FA">
        <w:t xml:space="preserve"> khu vực Bắc sông </w:t>
      </w:r>
      <w:r w:rsidRPr="00B006FA">
        <w:rPr>
          <w:rFonts w:hint="eastAsia"/>
        </w:rPr>
        <w:t>Đ</w:t>
      </w:r>
      <w:r w:rsidRPr="00B006FA">
        <w:t xml:space="preserve">uống trên </w:t>
      </w:r>
      <w:r w:rsidRPr="00B006FA">
        <w:rPr>
          <w:rFonts w:hint="eastAsia"/>
        </w:rPr>
        <w:t>đ</w:t>
      </w:r>
      <w:r w:rsidRPr="00B006FA">
        <w:t>ịa bàn huyện Gia Lâm</w:t>
      </w:r>
      <w:r w:rsidR="007F5B41" w:rsidRPr="00B006FA">
        <w:t xml:space="preserve"> giữa Trung tâm phát triển quỹ đất huyện Gia Lâm và Công ty cổ phần tư vấn xây dựng T&amp;D Việt Nam</w:t>
      </w:r>
      <w:r w:rsidRPr="00B006FA">
        <w:t>;</w:t>
      </w:r>
    </w:p>
    <w:p w14:paraId="2397AC0D" w14:textId="77777777" w:rsidR="001A6ED3" w:rsidRPr="00B006FA" w:rsidRDefault="001A6ED3" w:rsidP="001A6ED3">
      <w:pPr>
        <w:pStyle w:val="GACHDAUDONG"/>
      </w:pPr>
      <w:bookmarkStart w:id="31" w:name="_Hlk210814902"/>
      <w:bookmarkEnd w:id="30"/>
      <w:r w:rsidRPr="00B006FA">
        <w:t>Văn bản số 4879/SNNMT-QHKHSDĐ ngày 29/7/2025 của Sở Nông nghiệp và Môi trường về việc chấp thuận vị trí giao đất ở khi Nhà nước thu hồi đất thực hiện các dự án đầu tư trên địa bàn sau khi tổ chức chính quyền địa phương 2 cấp đi vào hoạt động;</w:t>
      </w:r>
    </w:p>
    <w:p w14:paraId="63EDDD8E" w14:textId="53DD694D" w:rsidR="00CF0C23" w:rsidRDefault="00CF0C23" w:rsidP="00422B97">
      <w:pPr>
        <w:pStyle w:val="GACHDAUDONG"/>
      </w:pPr>
      <w:r w:rsidRPr="00B006FA">
        <w:t xml:space="preserve">Văn bản số 286/KT ngày 08/10/2025 của Phòng Kinh tế xã Phù Đổng về việc phối hợp rà soát, sơ bộ điều tra công tác GPMB và xác định nguồn gốc, pháp lý và hiện trạng sử dụng đất tại dự án: Đầu tư xây dựng hạ tầng kỹ thuật khu tái định cư phục vụ GPMB dự án Nâng cấp tuyến vận tải thủy sông Đuống (cầu đường sắt Đuống) và các dự án đầu tư khu vực Bắc sông Đuống trên địa bàn xã </w:t>
      </w:r>
      <w:r>
        <w:t>Phù Đổng</w:t>
      </w:r>
      <w:r w:rsidR="006C1E36">
        <w:t>;</w:t>
      </w:r>
    </w:p>
    <w:p w14:paraId="314380C3" w14:textId="186EB00E" w:rsidR="006C1E36" w:rsidRPr="00B006FA" w:rsidRDefault="006C1E36" w:rsidP="006C1E36">
      <w:pPr>
        <w:pStyle w:val="GACHDAUDONG"/>
      </w:pPr>
      <w:r>
        <w:t xml:space="preserve">Văn bản số 902/VQH-TT2 ngày 05/9/2025 của Viện Quy hoạch Xây dựng Hà Nội về việc cung cấp số liệu hạ tầng kỹ thuật dự án: Đầu tư xây dựng hạ tầng kỹ thuật khu tái định cư phục vụ GPMB dự án: Nâng cấp tuyến vận tải thủy sông </w:t>
      </w:r>
      <w:r w:rsidRPr="00B006FA">
        <w:t>Đuống (cầu đường sắt Đuống) và các dự án đầu tư khu vực Bắc sông Đuống trên địa bàn huyện Gia Lâm</w:t>
      </w:r>
      <w:r w:rsidR="00D10938" w:rsidRPr="00B006FA">
        <w:t>;</w:t>
      </w:r>
    </w:p>
    <w:p w14:paraId="0DE5D257" w14:textId="063AB59D" w:rsidR="00E1592D" w:rsidRPr="00B006FA" w:rsidRDefault="00E1592D" w:rsidP="006C1E36">
      <w:pPr>
        <w:pStyle w:val="GACHDAUDONG"/>
      </w:pPr>
      <w:bookmarkStart w:id="32" w:name="_Hlk219998893"/>
      <w:r w:rsidRPr="00B006FA">
        <w:t>Văn bản số 971/BĐTTLB-TH ngày 06/11/2025 của Bưu điện trung tâm Long Biên về việc cung cấp thông tin hiện trạng các công trình ngầm, nổi nằm trong ranh giới dự án của UBND xã Phù Đổng;</w:t>
      </w:r>
    </w:p>
    <w:p w14:paraId="57898356" w14:textId="77777777" w:rsidR="00D10938" w:rsidRPr="00B006FA" w:rsidRDefault="00D10938" w:rsidP="00D10938">
      <w:pPr>
        <w:pStyle w:val="GACHDAUDONG"/>
      </w:pPr>
      <w:r w:rsidRPr="00B006FA">
        <w:t>Văn bản số 1169/VNPT-HNi-TTHT-TL ngày 12/11/2025 của Viễn thông Hà Nội về việc cung cấp hiện trạng các công trình ngầm nổi thuộc VNPT quản lý</w:t>
      </w:r>
      <w:r w:rsidRPr="00D10938">
        <w:t xml:space="preserve"> </w:t>
      </w:r>
      <w:r w:rsidRPr="00B006FA">
        <w:t>tại dự án Khu tái định cư GPMB nâng cấp tuyến vận tải thủy sông Đuống và DA GPMB xây dựng tuyến đường sắt Lào Cai- Hà Nội - Hải Phòng và đường kết nối sân bay Gia Bình với TĐ Hà Nội;</w:t>
      </w:r>
    </w:p>
    <w:p w14:paraId="47100F9A" w14:textId="77777777" w:rsidR="00D10938" w:rsidRPr="00B006FA" w:rsidRDefault="00D10938" w:rsidP="00D10938">
      <w:pPr>
        <w:pStyle w:val="GACHDAUDONG"/>
      </w:pPr>
      <w:bookmarkStart w:id="33" w:name="_Hlk219998921"/>
      <w:bookmarkEnd w:id="32"/>
      <w:r w:rsidRPr="00B006FA">
        <w:t xml:space="preserve">Văn bản số 179/QHKT-BSH ngày 12/01/2026 của Sở Quy hoạch – Kiến trúc về Nhiệm vụ Quy hoạch chi tiết tỷ lệ 1/500 dự án Đầu tư xây dựng hạ tầng kỹ thuật khu tái định cư phục vụ giải phóng mặt bằng dự án: Nâng cấp tuyến vận </w:t>
      </w:r>
      <w:r w:rsidRPr="00B006FA">
        <w:lastRenderedPageBreak/>
        <w:t xml:space="preserve">tải thuỷ sông Đuống (Cầu đường sắt Đuống) và các dự án đầu tư khu vực Bắc sông Đuống trên địa bàn huyện Gia Lâm; </w:t>
      </w:r>
    </w:p>
    <w:p w14:paraId="515DBEF7" w14:textId="77777777" w:rsidR="00D54E0C" w:rsidRDefault="00D54E0C" w:rsidP="00D10938">
      <w:pPr>
        <w:pStyle w:val="GACHDAUDONG"/>
      </w:pPr>
      <w:r w:rsidRPr="00B006FA">
        <w:t>Thông báo số 01/HĐTĐQHXD ngày 13/01/2026 của Hội đồng thẩm định NVQH, QHĐT và nông thôn xã Phù Đổng</w:t>
      </w:r>
      <w:r>
        <w:t>;</w:t>
      </w:r>
    </w:p>
    <w:p w14:paraId="46BC044F" w14:textId="109F7BD1" w:rsidR="00D10938" w:rsidRPr="00B006FA" w:rsidRDefault="00D10938" w:rsidP="00D10938">
      <w:pPr>
        <w:pStyle w:val="GACHDAUDONG"/>
      </w:pPr>
      <w:r w:rsidRPr="00B006FA">
        <w:t>Văn bản số 44/QLDAĐT-HT ngày 19/01/2026 của Ban Quản lý dự án Đầu tư - Hạ tầng xã Phù Đổng về việc tiếp thu, giải trình, làm rõ các nội dung theo Thông báo số 01/HĐTĐQHXD ngày 13/01/2026 của Hội đồng thẩm định NVQH, QHĐT và nông thôn xã Phù Đổng</w:t>
      </w:r>
      <w:r w:rsidR="00AF62B1" w:rsidRPr="00B006FA">
        <w:t>;</w:t>
      </w:r>
    </w:p>
    <w:bookmarkEnd w:id="33"/>
    <w:p w14:paraId="1A972213" w14:textId="32C974E4" w:rsidR="00AF62B1" w:rsidRPr="00D10938" w:rsidRDefault="00AF62B1" w:rsidP="00544B0D">
      <w:pPr>
        <w:pStyle w:val="GACHDAUDONG"/>
      </w:pPr>
      <w:r w:rsidRPr="00AF62B1">
        <w:t>Quy chuẩn, tiêu chuẩn, quy phạm hiện hành của Nhà nước quy định về quy hoạch xây dựng</w:t>
      </w:r>
      <w:r>
        <w:t>.</w:t>
      </w:r>
    </w:p>
    <w:p w14:paraId="2D0E55B6" w14:textId="2514558C" w:rsidR="00700AED" w:rsidRPr="00CC6742" w:rsidRDefault="00370667" w:rsidP="002D2537">
      <w:pPr>
        <w:pStyle w:val="Heading3"/>
        <w:rPr>
          <w:lang w:val="vi-VN"/>
        </w:rPr>
      </w:pPr>
      <w:bookmarkStart w:id="34" w:name="_Toc130819092"/>
      <w:bookmarkStart w:id="35" w:name="_Toc130819183"/>
      <w:bookmarkStart w:id="36" w:name="_Toc216859085"/>
      <w:bookmarkEnd w:id="15"/>
      <w:bookmarkEnd w:id="28"/>
      <w:bookmarkEnd w:id="31"/>
      <w:r>
        <w:t>N</w:t>
      </w:r>
      <w:r w:rsidR="00700AED" w:rsidRPr="00CC6742">
        <w:t>guồn tài liệu, số liệu, bản đồ</w:t>
      </w:r>
      <w:bookmarkEnd w:id="16"/>
      <w:r w:rsidR="00700AED">
        <w:t>:</w:t>
      </w:r>
      <w:bookmarkEnd w:id="34"/>
      <w:bookmarkEnd w:id="35"/>
      <w:bookmarkEnd w:id="36"/>
    </w:p>
    <w:p w14:paraId="19FAE037" w14:textId="0AB5D0F5" w:rsidR="00700AED" w:rsidRPr="006D3B2E" w:rsidRDefault="006D3B2E" w:rsidP="00796A1E">
      <w:pPr>
        <w:pStyle w:val="GACHDAUDONG"/>
        <w:rPr>
          <w:lang w:val="vi-VN"/>
        </w:rPr>
      </w:pPr>
      <w:r w:rsidRPr="006D3B2E">
        <w:t xml:space="preserve">Hồ sơ đồ án </w:t>
      </w:r>
      <w:r w:rsidR="00C7609A">
        <w:t>Đ</w:t>
      </w:r>
      <w:r w:rsidRPr="006D3B2E">
        <w:t xml:space="preserve">iều chỉnh </w:t>
      </w:r>
      <w:r w:rsidR="00C7609A">
        <w:t>Q</w:t>
      </w:r>
      <w:r w:rsidRPr="006D3B2E">
        <w:t xml:space="preserve">uy hoạch chung </w:t>
      </w:r>
      <w:r w:rsidR="00C7609A">
        <w:t>T</w:t>
      </w:r>
      <w:r w:rsidRPr="006D3B2E">
        <w:t>hủ đô Hà Nội đến năm 2045, tầm nhìn đến năm 2065</w:t>
      </w:r>
      <w:r w:rsidR="00700AED" w:rsidRPr="006D3B2E">
        <w:rPr>
          <w:lang w:val="vi-VN"/>
        </w:rPr>
        <w:t>;</w:t>
      </w:r>
    </w:p>
    <w:p w14:paraId="48786131" w14:textId="627FFA02" w:rsidR="00700AED" w:rsidRPr="00C34A84" w:rsidRDefault="00700AED" w:rsidP="00796A1E">
      <w:pPr>
        <w:pStyle w:val="GACHDAUDONG"/>
        <w:rPr>
          <w:lang w:val="vi-VN"/>
        </w:rPr>
      </w:pPr>
      <w:r w:rsidRPr="00CC6742">
        <w:rPr>
          <w:lang w:val="vi-VN"/>
        </w:rPr>
        <w:t>Hồ s</w:t>
      </w:r>
      <w:r w:rsidRPr="00CC6742">
        <w:rPr>
          <w:rFonts w:hint="eastAsia"/>
          <w:lang w:val="vi-VN"/>
        </w:rPr>
        <w:t>ơ</w:t>
      </w:r>
      <w:r w:rsidRPr="00CC6742">
        <w:rPr>
          <w:lang w:val="vi-VN"/>
        </w:rPr>
        <w:t xml:space="preserve"> đồ án Quy hoạch phân khu đô thị N</w:t>
      </w:r>
      <w:r w:rsidR="00A12E77">
        <w:rPr>
          <w:lang w:val="en-US"/>
        </w:rPr>
        <w:t>9</w:t>
      </w:r>
      <w:r w:rsidRPr="00CC6742">
        <w:rPr>
          <w:lang w:val="vi-VN"/>
        </w:rPr>
        <w:t xml:space="preserve">, tỷ lệ 1/5000 đã được UBND thành phố Hà Nội phê duyệt tại Quyết định số </w:t>
      </w:r>
      <w:r w:rsidR="00976DFA" w:rsidRPr="001A09B2">
        <w:rPr>
          <w:lang w:val="nl-NL"/>
        </w:rPr>
        <w:t>165/QĐ-UBND ngày 09/01/2013</w:t>
      </w:r>
      <w:r w:rsidRPr="00CC6742">
        <w:rPr>
          <w:lang w:val="vi-VN"/>
        </w:rPr>
        <w:t>;</w:t>
      </w:r>
    </w:p>
    <w:p w14:paraId="6929F72B" w14:textId="77777777" w:rsidR="003568B5" w:rsidRDefault="003568B5" w:rsidP="003568B5">
      <w:pPr>
        <w:pStyle w:val="GACHDAUDONG"/>
      </w:pPr>
      <w:r>
        <w:t>H</w:t>
      </w:r>
      <w:r w:rsidRPr="00B54983">
        <w:t>ồ sơ chỉ giới đường đỏ tuyến đường từ đường Phan Đăng Lưu đến Yên Thường, đã được UBND thành phố Hà Nội phê duyệt tại Quyết định số 5140/QĐ-UB ngày 26/9/2018</w:t>
      </w:r>
      <w:r>
        <w:t>;</w:t>
      </w:r>
    </w:p>
    <w:p w14:paraId="5B1EB712" w14:textId="7047FC70" w:rsidR="00C7609A" w:rsidRPr="00B54983" w:rsidRDefault="00C7609A" w:rsidP="00796A1E">
      <w:pPr>
        <w:pStyle w:val="GACHDAUDONG"/>
        <w:rPr>
          <w:lang w:val="vi-VN"/>
        </w:rPr>
      </w:pPr>
      <w:r>
        <w:rPr>
          <w:lang w:val="en-US"/>
        </w:rPr>
        <w:t>Bản đồ đo đạc hiện trạng tỷ lệ 1/500 do Công ty C</w:t>
      </w:r>
      <w:r w:rsidRPr="00257A8A">
        <w:rPr>
          <w:lang w:val="vi-VN"/>
        </w:rPr>
        <w:t xml:space="preserve">ổ phần </w:t>
      </w:r>
      <w:r>
        <w:rPr>
          <w:lang w:val="en-US"/>
        </w:rPr>
        <w:t>K</w:t>
      </w:r>
      <w:r w:rsidRPr="00257A8A">
        <w:rPr>
          <w:lang w:val="vi-VN"/>
        </w:rPr>
        <w:t xml:space="preserve">hảo sát và </w:t>
      </w:r>
      <w:r>
        <w:rPr>
          <w:lang w:val="en-US"/>
        </w:rPr>
        <w:t>Đ</w:t>
      </w:r>
      <w:r w:rsidRPr="00257A8A">
        <w:rPr>
          <w:lang w:val="vi-VN"/>
        </w:rPr>
        <w:t>ịa chính đo vẽ</w:t>
      </w:r>
      <w:r>
        <w:rPr>
          <w:lang w:val="en-US"/>
        </w:rPr>
        <w:t xml:space="preserve"> tháng 3/2025 theo hệ tọa độ Quốc gia VN-2000, đã được Sở Nông nghiệp và Môi trường thành phố Hà Nội xác nhận ngày 11/3/2025;</w:t>
      </w:r>
    </w:p>
    <w:p w14:paraId="4EB5C7C9" w14:textId="69A78324" w:rsidR="00796A1E" w:rsidRPr="00EB4217" w:rsidRDefault="00265B1A" w:rsidP="00D67F13">
      <w:pPr>
        <w:pStyle w:val="GACHDAUDONG"/>
      </w:pPr>
      <w:r w:rsidRPr="00EB4217">
        <w:t>Chỉ giới đường đỏ</w:t>
      </w:r>
      <w:r w:rsidR="00C7609A" w:rsidRPr="00EB4217">
        <w:t xml:space="preserve"> dự án Đầu tư xây dựng hạ tầng kỹ thuật khu tái định cư phục vụ giải phóng mặt bằng dự án: Nâng cấp tuyến vận tải thủy sông Đuống (cầu đường sắt Đuống) và các dự án đầu tư khu vực bắc sông Đuống trên địa bàn huyện Gia Lâm do Viện Quy hoạch Xây dựng Hà Nội </w:t>
      </w:r>
      <w:r w:rsidR="00944D37" w:rsidRPr="00EB4217">
        <w:t>lập ngày</w:t>
      </w:r>
      <w:r w:rsidR="00291D07" w:rsidRPr="00EB4217">
        <w:t xml:space="preserve"> 24</w:t>
      </w:r>
      <w:r w:rsidR="00944D37" w:rsidRPr="00EB4217">
        <w:t>/</w:t>
      </w:r>
      <w:r w:rsidR="00291D07" w:rsidRPr="00EB4217">
        <w:t>11</w:t>
      </w:r>
      <w:r w:rsidR="00944D37" w:rsidRPr="00EB4217">
        <w:t>/2025</w:t>
      </w:r>
      <w:r w:rsidR="00C7609A" w:rsidRPr="00EB4217">
        <w:t xml:space="preserve">; </w:t>
      </w:r>
    </w:p>
    <w:p w14:paraId="157DBFC7" w14:textId="5812C42A" w:rsidR="00700AED" w:rsidRPr="00CC6742" w:rsidRDefault="00700AED" w:rsidP="00796A1E">
      <w:pPr>
        <w:pStyle w:val="GACHDAUDONG"/>
        <w:rPr>
          <w:lang w:val="vi-VN"/>
        </w:rPr>
      </w:pPr>
      <w:r w:rsidRPr="00CC6742">
        <w:rPr>
          <w:lang w:val="vi-VN"/>
        </w:rPr>
        <w:t>Các dự án đầu tư xây dựng đã và đang triển khai trong khu vực</w:t>
      </w:r>
      <w:r w:rsidRPr="00CC6742">
        <w:rPr>
          <w:lang w:val="en-US"/>
        </w:rPr>
        <w:t>;</w:t>
      </w:r>
    </w:p>
    <w:p w14:paraId="14330578" w14:textId="77777777" w:rsidR="00700AED" w:rsidRPr="00CC6742" w:rsidRDefault="00700AED" w:rsidP="00796A1E">
      <w:pPr>
        <w:pStyle w:val="GACHDAUDONG"/>
        <w:rPr>
          <w:lang w:val="vi-VN"/>
        </w:rPr>
      </w:pPr>
      <w:r w:rsidRPr="00CC6742">
        <w:rPr>
          <w:lang w:val="vi-VN"/>
        </w:rPr>
        <w:t>Các văn bản pháp lý và tài liệu khác có liên quan.</w:t>
      </w:r>
    </w:p>
    <w:p w14:paraId="0665086B" w14:textId="014F1237" w:rsidR="00370667" w:rsidRPr="00370667" w:rsidRDefault="00370667" w:rsidP="00370667">
      <w:pPr>
        <w:pStyle w:val="Heading1"/>
      </w:pPr>
      <w:bookmarkStart w:id="37" w:name="_Toc216859086"/>
      <w:r w:rsidRPr="00370667">
        <w:t>CÁC YÊU CẦU, NỘI DUNG NGHIÊN CỨU LẬP QUY HOẠCH</w:t>
      </w:r>
      <w:r>
        <w:t>:</w:t>
      </w:r>
      <w:bookmarkEnd w:id="37"/>
    </w:p>
    <w:p w14:paraId="04658DB6" w14:textId="1822B421" w:rsidR="00093D93" w:rsidRDefault="00093D93" w:rsidP="00093D93">
      <w:pPr>
        <w:pStyle w:val="Heading2"/>
      </w:pPr>
      <w:bookmarkStart w:id="38" w:name="_Toc216859087"/>
      <w:r>
        <w:t>V</w:t>
      </w:r>
      <w:r w:rsidRPr="00093D93">
        <w:t>ị trí, phạm vi ranh giới, diện tích, chức năng khu vực lập quy hoạch</w:t>
      </w:r>
      <w:bookmarkEnd w:id="38"/>
    </w:p>
    <w:p w14:paraId="46FA2CAC" w14:textId="77777777" w:rsidR="00093D93" w:rsidRDefault="00093D93" w:rsidP="002D2537">
      <w:pPr>
        <w:pStyle w:val="Heading3"/>
      </w:pPr>
      <w:bookmarkStart w:id="39" w:name="_Toc130819096"/>
      <w:bookmarkStart w:id="40" w:name="_Toc130819187"/>
      <w:bookmarkStart w:id="41" w:name="_Toc216859088"/>
      <w:r w:rsidRPr="00594A72">
        <w:t>Vị trí</w:t>
      </w:r>
      <w:r>
        <w:t xml:space="preserve">, phạm vi </w:t>
      </w:r>
      <w:r w:rsidRPr="00594A72">
        <w:t>ranh giới</w:t>
      </w:r>
      <w:r>
        <w:t>, diện tích khu vực lập quy hoạch</w:t>
      </w:r>
      <w:r w:rsidRPr="00594A72">
        <w:t>:</w:t>
      </w:r>
      <w:bookmarkEnd w:id="39"/>
      <w:bookmarkEnd w:id="40"/>
      <w:bookmarkEnd w:id="41"/>
    </w:p>
    <w:p w14:paraId="0690AD1C" w14:textId="77777777" w:rsidR="00093D93" w:rsidRPr="00513D2B" w:rsidRDefault="00093D93" w:rsidP="00093D93">
      <w:pPr>
        <w:pStyle w:val="Heading4"/>
      </w:pPr>
      <w:r>
        <w:t>Vị trí:</w:t>
      </w:r>
    </w:p>
    <w:p w14:paraId="774DD0DA" w14:textId="089E157C" w:rsidR="00093D93" w:rsidRPr="00C20B76" w:rsidRDefault="0084308B" w:rsidP="00C20B76">
      <w:pPr>
        <w:spacing w:before="60"/>
        <w:ind w:firstLine="709"/>
      </w:pPr>
      <w:r w:rsidRPr="0084308B">
        <w:t>Khu vực nghiên cứu quy hoạch có vị trí phía nam thôn Ái Mộ, xã</w:t>
      </w:r>
      <w:r w:rsidRPr="0084308B">
        <w:br/>
        <w:t>Phù Đổng, thành phố Hà Nội</w:t>
      </w:r>
      <w:r w:rsidR="00093D93" w:rsidRPr="009967F9">
        <w:rPr>
          <w:lang w:val="pt-BR"/>
        </w:rPr>
        <w:t>. Theo quy hoạch phân khu đô thị N</w:t>
      </w:r>
      <w:r w:rsidR="00792E67" w:rsidRPr="009967F9">
        <w:rPr>
          <w:lang w:val="pt-BR"/>
        </w:rPr>
        <w:t>9</w:t>
      </w:r>
      <w:r w:rsidR="00093D93" w:rsidRPr="009967F9">
        <w:rPr>
          <w:lang w:val="pt-BR"/>
        </w:rPr>
        <w:t xml:space="preserve"> tỷ lệ 1/5000,</w:t>
      </w:r>
      <w:r w:rsidR="003540B2" w:rsidRPr="009967F9">
        <w:t xml:space="preserve"> khu vực nghiên cứu thuộc ô quy hoạch 4</w:t>
      </w:r>
      <w:r w:rsidR="00961610" w:rsidRPr="009967F9">
        <w:t>-</w:t>
      </w:r>
      <w:r w:rsidR="003540B2" w:rsidRPr="009967F9">
        <w:t>3</w:t>
      </w:r>
      <w:r w:rsidR="00C20B76" w:rsidRPr="009967F9">
        <w:t>.</w:t>
      </w:r>
    </w:p>
    <w:p w14:paraId="7F52388C" w14:textId="77777777" w:rsidR="00093D93" w:rsidRDefault="00093D93" w:rsidP="00093D93">
      <w:pPr>
        <w:pStyle w:val="Heading4"/>
      </w:pPr>
      <w:r>
        <w:t>Phạm vi ranh giới:</w:t>
      </w:r>
    </w:p>
    <w:p w14:paraId="10504EB8" w14:textId="77777777" w:rsidR="00093D93" w:rsidRPr="00594A72" w:rsidRDefault="00093D93" w:rsidP="00093D93">
      <w:pPr>
        <w:rPr>
          <w:lang w:val="pt-BR"/>
        </w:rPr>
      </w:pPr>
      <w:r>
        <w:rPr>
          <w:lang w:val="pt-BR"/>
        </w:rPr>
        <w:t>R</w:t>
      </w:r>
      <w:r w:rsidRPr="00594A72">
        <w:rPr>
          <w:lang w:val="pt-BR"/>
        </w:rPr>
        <w:t xml:space="preserve">anh giới </w:t>
      </w:r>
      <w:r>
        <w:rPr>
          <w:lang w:val="pt-BR"/>
        </w:rPr>
        <w:t xml:space="preserve">lập quy hoạch </w:t>
      </w:r>
      <w:r w:rsidRPr="00594A72">
        <w:rPr>
          <w:lang w:val="pt-BR"/>
        </w:rPr>
        <w:t>được giới hạn như sau:</w:t>
      </w:r>
    </w:p>
    <w:p w14:paraId="73E8A60F" w14:textId="4D8B9CD4" w:rsidR="00093D93" w:rsidRPr="009967F9" w:rsidRDefault="00093D93" w:rsidP="00093D93">
      <w:pPr>
        <w:pStyle w:val="GACHDAUDONG"/>
      </w:pPr>
      <w:bookmarkStart w:id="42" w:name="_Hlk209600153"/>
      <w:r w:rsidRPr="009967F9">
        <w:t xml:space="preserve">Phía Bắc: </w:t>
      </w:r>
      <w:r w:rsidR="003433BC" w:rsidRPr="009967F9">
        <w:t>giáp ngõ 294 Phan Đăng Lưu và khu dân cư hiện có thôn Ái Mộ</w:t>
      </w:r>
      <w:r w:rsidRPr="009967F9">
        <w:t>.</w:t>
      </w:r>
    </w:p>
    <w:p w14:paraId="0239802F" w14:textId="45D84B75" w:rsidR="003433BC" w:rsidRPr="009967F9" w:rsidRDefault="003433BC" w:rsidP="00093D93">
      <w:pPr>
        <w:pStyle w:val="GACHDAUDONG"/>
      </w:pPr>
      <w:r w:rsidRPr="009967F9">
        <w:t xml:space="preserve">Phía </w:t>
      </w:r>
      <w:r w:rsidR="00F07D63" w:rsidRPr="009967F9">
        <w:t xml:space="preserve">Đông </w:t>
      </w:r>
      <w:r w:rsidRPr="009967F9">
        <w:t>Nam:</w:t>
      </w:r>
      <w:r w:rsidR="00833A00" w:rsidRPr="009967F9">
        <w:t xml:space="preserve"> </w:t>
      </w:r>
      <w:r w:rsidR="00034666" w:rsidRPr="009967F9">
        <w:t>là</w:t>
      </w:r>
      <w:r w:rsidR="00536245" w:rsidRPr="009967F9">
        <w:t xml:space="preserve"> </w:t>
      </w:r>
      <w:r w:rsidR="0041620C" w:rsidRPr="009967F9">
        <w:t>nghĩa trang thôn Ái Mộ</w:t>
      </w:r>
      <w:r w:rsidR="00833A00" w:rsidRPr="009967F9">
        <w:t>.</w:t>
      </w:r>
    </w:p>
    <w:p w14:paraId="4A6DFFF4" w14:textId="0A6C0212" w:rsidR="00833A00" w:rsidRPr="00594A72" w:rsidRDefault="0041620C" w:rsidP="00093D93">
      <w:pPr>
        <w:pStyle w:val="GACHDAUDONG"/>
      </w:pPr>
      <w:r>
        <w:t>Các phía còn lại là đất nông nghiệp hiện trạng</w:t>
      </w:r>
      <w:bookmarkEnd w:id="42"/>
      <w:r>
        <w:t>.</w:t>
      </w:r>
    </w:p>
    <w:p w14:paraId="542ADEC1" w14:textId="77777777" w:rsidR="00093D93" w:rsidRPr="00594A72" w:rsidRDefault="00093D93" w:rsidP="00093D93">
      <w:pPr>
        <w:pStyle w:val="Heading4"/>
      </w:pPr>
      <w:r>
        <w:t>Diện tích</w:t>
      </w:r>
      <w:r w:rsidRPr="00594A72">
        <w:t xml:space="preserve"> </w:t>
      </w:r>
      <w:r>
        <w:t>khu vực lập</w:t>
      </w:r>
      <w:r w:rsidRPr="00594A72">
        <w:t xml:space="preserve"> quy hoạch:</w:t>
      </w:r>
    </w:p>
    <w:p w14:paraId="0BB08056" w14:textId="5AD29B02" w:rsidR="00093D93" w:rsidRPr="00156D56" w:rsidRDefault="00093D93" w:rsidP="00093D93">
      <w:pPr>
        <w:rPr>
          <w:lang w:val="pt-BR"/>
        </w:rPr>
      </w:pPr>
      <w:r w:rsidRPr="0061771B">
        <w:rPr>
          <w:lang w:val="pt-BR"/>
        </w:rPr>
        <w:t xml:space="preserve">Quy mô diện tích lập nhiệm vụ và đồ án quy hoạch chi tiết tỷ lệ 1/500 theo </w:t>
      </w:r>
      <w:r w:rsidRPr="00156D56">
        <w:rPr>
          <w:lang w:val="pt-BR"/>
        </w:rPr>
        <w:lastRenderedPageBreak/>
        <w:t xml:space="preserve">định hướng Quy hoạch phân khu </w:t>
      </w:r>
      <w:r w:rsidR="00DE5730" w:rsidRPr="00156D56">
        <w:rPr>
          <w:lang w:val="pt-BR"/>
        </w:rPr>
        <w:t xml:space="preserve">đô thị </w:t>
      </w:r>
      <w:r w:rsidRPr="00156D56">
        <w:rPr>
          <w:lang w:val="pt-BR"/>
        </w:rPr>
        <w:t>N</w:t>
      </w:r>
      <w:r w:rsidR="00DE5730" w:rsidRPr="00156D56">
        <w:rPr>
          <w:lang w:val="pt-BR"/>
        </w:rPr>
        <w:t>9, tỷ lệ 1/5000</w:t>
      </w:r>
      <w:r w:rsidRPr="00156D56">
        <w:rPr>
          <w:lang w:val="pt-BR"/>
        </w:rPr>
        <w:t xml:space="preserve"> với diện tích </w:t>
      </w:r>
      <w:r w:rsidR="006B4F55" w:rsidRPr="00156D56">
        <w:rPr>
          <w:lang w:val="pt-BR"/>
        </w:rPr>
        <w:t>71</w:t>
      </w:r>
      <w:r w:rsidR="007F5B41">
        <w:rPr>
          <w:lang w:val="pt-BR"/>
        </w:rPr>
        <w:t>.</w:t>
      </w:r>
      <w:r w:rsidR="00E735BF" w:rsidRPr="00156D56">
        <w:rPr>
          <w:lang w:val="pt-BR"/>
        </w:rPr>
        <w:t>059</w:t>
      </w:r>
      <w:r w:rsidR="006B4F55" w:rsidRPr="00156D56">
        <w:rPr>
          <w:lang w:val="pt-BR"/>
        </w:rPr>
        <w:t>,</w:t>
      </w:r>
      <w:r w:rsidR="00E735BF" w:rsidRPr="00156D56">
        <w:rPr>
          <w:lang w:val="pt-BR"/>
        </w:rPr>
        <w:t>79</w:t>
      </w:r>
      <w:r w:rsidR="006B4F55" w:rsidRPr="00156D56">
        <w:rPr>
          <w:lang w:val="pt-BR"/>
        </w:rPr>
        <w:t xml:space="preserve">m2 </w:t>
      </w:r>
      <w:r w:rsidRPr="00156D56">
        <w:rPr>
          <w:lang w:val="pt-BR"/>
        </w:rPr>
        <w:t xml:space="preserve">khoảng </w:t>
      </w:r>
      <w:r w:rsidR="006B4F55" w:rsidRPr="00156D56">
        <w:rPr>
          <w:lang w:val="pt-BR"/>
        </w:rPr>
        <w:t>7,11</w:t>
      </w:r>
      <w:r w:rsidRPr="00156D56">
        <w:rPr>
          <w:lang w:val="pt-BR"/>
        </w:rPr>
        <w:t>ha</w:t>
      </w:r>
      <w:r w:rsidR="000B48F7" w:rsidRPr="00156D56">
        <w:rPr>
          <w:lang w:val="pt-BR"/>
        </w:rPr>
        <w:t xml:space="preserve"> (giảm 0,</w:t>
      </w:r>
      <w:r w:rsidR="00F401E0" w:rsidRPr="00156D56">
        <w:rPr>
          <w:lang w:val="pt-BR"/>
        </w:rPr>
        <w:t>29</w:t>
      </w:r>
      <w:r w:rsidR="000B48F7" w:rsidRPr="00156D56">
        <w:rPr>
          <w:lang w:val="pt-BR"/>
        </w:rPr>
        <w:t xml:space="preserve">ha so với </w:t>
      </w:r>
      <w:r w:rsidR="00A55C68" w:rsidRPr="00156D56">
        <w:rPr>
          <w:lang w:val="pt-BR"/>
        </w:rPr>
        <w:t xml:space="preserve">quy mô đầu tư dự kiến trong </w:t>
      </w:r>
      <w:r w:rsidR="000B48F7" w:rsidRPr="00156D56">
        <w:rPr>
          <w:lang w:val="pt-BR"/>
        </w:rPr>
        <w:t>chủ trương đầu tư</w:t>
      </w:r>
      <w:r w:rsidR="00A55C68" w:rsidRPr="00156D56">
        <w:rPr>
          <w:lang w:val="pt-BR"/>
        </w:rPr>
        <w:t xml:space="preserve"> dự án được phê duyệt tại Nghị quyết số 42/NQ-HĐND ngày 04/10/2024 của HĐND thành phố Hà Nội do điều chỉnh hướng tuyến đường trong phạm vi dự án tránh phạm vi đất nghĩa trang thôn Ái Mộ hiện trạng</w:t>
      </w:r>
      <w:r w:rsidR="000B48F7" w:rsidRPr="00156D56">
        <w:rPr>
          <w:lang w:val="pt-BR"/>
        </w:rPr>
        <w:t>)</w:t>
      </w:r>
      <w:r w:rsidRPr="00156D56">
        <w:rPr>
          <w:lang w:val="pt-BR"/>
        </w:rPr>
        <w:t>.</w:t>
      </w:r>
    </w:p>
    <w:p w14:paraId="0D381E24" w14:textId="172FA895" w:rsidR="00093D93" w:rsidRPr="00D414D4" w:rsidRDefault="00093D93" w:rsidP="00093D93">
      <w:pPr>
        <w:rPr>
          <w:i/>
          <w:iCs/>
          <w:lang w:val="pt-BR"/>
        </w:rPr>
      </w:pPr>
      <w:r w:rsidRPr="00156D56">
        <w:rPr>
          <w:i/>
          <w:iCs/>
          <w:lang w:val="pl-PL"/>
        </w:rPr>
        <w:t xml:space="preserve">(Quy mô diện tích, ranh giới sẽ được xác định cụ thể trong quá trình nghiên </w:t>
      </w:r>
      <w:r w:rsidRPr="00D414D4">
        <w:rPr>
          <w:i/>
          <w:iCs/>
          <w:lang w:val="pl-PL"/>
        </w:rPr>
        <w:t>cứu lập quy hoạch chi tiết</w:t>
      </w:r>
      <w:r w:rsidR="0084308B">
        <w:rPr>
          <w:i/>
          <w:iCs/>
          <w:lang w:val="pl-PL"/>
        </w:rPr>
        <w:t xml:space="preserve"> tỷ lệ 1/500</w:t>
      </w:r>
      <w:r w:rsidRPr="00D414D4">
        <w:rPr>
          <w:i/>
          <w:iCs/>
          <w:lang w:val="pl-PL"/>
        </w:rPr>
        <w:t>)</w:t>
      </w:r>
      <w:r w:rsidRPr="00D414D4">
        <w:rPr>
          <w:i/>
          <w:iCs/>
          <w:lang w:val="pt-BR"/>
        </w:rPr>
        <w:t>.</w:t>
      </w:r>
    </w:p>
    <w:p w14:paraId="3CE8F5B6" w14:textId="77777777" w:rsidR="00093D93" w:rsidRDefault="00093D93" w:rsidP="002D2537">
      <w:pPr>
        <w:pStyle w:val="Heading3"/>
      </w:pPr>
      <w:bookmarkStart w:id="43" w:name="_Toc216859089"/>
      <w:r>
        <w:t>Chức năng khu vực lập quy hoạch:</w:t>
      </w:r>
      <w:bookmarkEnd w:id="43"/>
    </w:p>
    <w:p w14:paraId="50272E84" w14:textId="15353C2B" w:rsidR="005832A9" w:rsidRPr="00B006FA" w:rsidRDefault="005832A9" w:rsidP="005832A9">
      <w:r w:rsidRPr="00231ECE">
        <w:t xml:space="preserve">Theo định hướng </w:t>
      </w:r>
      <w:r w:rsidR="00714136">
        <w:t xml:space="preserve">các đồ án Điều chỉnh </w:t>
      </w:r>
      <w:r w:rsidRPr="00231ECE">
        <w:t>Quy hoạch chung xây dựng thủ đô Hà Nội đến năm 20</w:t>
      </w:r>
      <w:r w:rsidR="00714136">
        <w:t>45,</w:t>
      </w:r>
      <w:r w:rsidRPr="00231ECE">
        <w:t xml:space="preserve"> tầm nhìn </w:t>
      </w:r>
      <w:r w:rsidR="00714136">
        <w:t xml:space="preserve">đến năm </w:t>
      </w:r>
      <w:r w:rsidRPr="00231ECE">
        <w:t>20</w:t>
      </w:r>
      <w:r w:rsidR="00714136">
        <w:t>65</w:t>
      </w:r>
      <w:r w:rsidRPr="00231ECE">
        <w:t xml:space="preserve"> và Quy hoạch phân khu đô thị N</w:t>
      </w:r>
      <w:r w:rsidR="00C20B76">
        <w:t>9,</w:t>
      </w:r>
      <w:r w:rsidRPr="00231ECE">
        <w:t xml:space="preserve"> tỷ </w:t>
      </w:r>
      <w:r w:rsidRPr="00B006FA">
        <w:t xml:space="preserve">lệ 1/5000 đã được phê duyệt, khu vực nghiên cứu </w:t>
      </w:r>
      <w:r w:rsidR="00714136" w:rsidRPr="00B006FA">
        <w:t>dự kiến gồm các</w:t>
      </w:r>
      <w:r w:rsidRPr="00B006FA">
        <w:t xml:space="preserve"> chức năng chính như sau:</w:t>
      </w:r>
    </w:p>
    <w:p w14:paraId="6E0E2F15" w14:textId="77777777" w:rsidR="00714136" w:rsidRPr="00B006FA" w:rsidRDefault="00714136" w:rsidP="00714136">
      <w:pPr>
        <w:pStyle w:val="GACHDAUDONG"/>
      </w:pPr>
      <w:r w:rsidRPr="00B006FA">
        <w:t>Đất ở: Đất nhà ở liền kề.</w:t>
      </w:r>
    </w:p>
    <w:p w14:paraId="31313A2E" w14:textId="77777777" w:rsidR="00714136" w:rsidRPr="00B006FA" w:rsidRDefault="00714136" w:rsidP="00714136">
      <w:pPr>
        <w:pStyle w:val="GACHDAUDONG"/>
      </w:pPr>
      <w:r w:rsidRPr="00B006FA">
        <w:t>Đất công trình hạ tầng xã hội: Đất văn hóa (gồm cả khu sinh hoạt cộng đồng); Đất thể dục thể thao; Đất cây xanh sử dụng công cộng;…</w:t>
      </w:r>
    </w:p>
    <w:p w14:paraId="4891D2CC" w14:textId="77777777" w:rsidR="00714136" w:rsidRPr="00B006FA" w:rsidRDefault="00714136" w:rsidP="00714136">
      <w:pPr>
        <w:pStyle w:val="GACHDAUDONG"/>
      </w:pPr>
      <w:r w:rsidRPr="00B006FA">
        <w:t>Đất đường giao thông.</w:t>
      </w:r>
    </w:p>
    <w:p w14:paraId="1D50BF04" w14:textId="77777777" w:rsidR="00714136" w:rsidRPr="00B006FA" w:rsidRDefault="00714136" w:rsidP="00714136">
      <w:pPr>
        <w:pStyle w:val="GACHDAUDONG"/>
      </w:pPr>
      <w:r w:rsidRPr="00B006FA">
        <w:t>Đất bãi đỗ xe.</w:t>
      </w:r>
    </w:p>
    <w:p w14:paraId="3DBCCD4D" w14:textId="77777777" w:rsidR="00714136" w:rsidRPr="00B006FA" w:rsidRDefault="00714136" w:rsidP="00714136">
      <w:pPr>
        <w:pStyle w:val="GACHDAUDONG"/>
      </w:pPr>
      <w:r w:rsidRPr="00B006FA">
        <w:t>Đất công trình hạ tầng kỹ thuật khác.</w:t>
      </w:r>
    </w:p>
    <w:p w14:paraId="19AA75E4" w14:textId="3899E649" w:rsidR="005832A9" w:rsidRPr="005832A9" w:rsidRDefault="005832A9" w:rsidP="00C20B76">
      <w:r w:rsidRPr="00B006FA">
        <w:t xml:space="preserve">Việc lập Quy hoạch chi tiết </w:t>
      </w:r>
      <w:r w:rsidR="00714136" w:rsidRPr="00B006FA">
        <w:t>nhằm</w:t>
      </w:r>
      <w:r w:rsidRPr="00B006FA">
        <w:t xml:space="preserve"> cụ thể hóa các chức năng sử dụng đất theo </w:t>
      </w:r>
      <w:r>
        <w:t>Q</w:t>
      </w:r>
      <w:r w:rsidRPr="005832A9">
        <w:t xml:space="preserve">uy hoạch phân khu </w:t>
      </w:r>
      <w:r>
        <w:t>đô thị N</w:t>
      </w:r>
      <w:r w:rsidR="00F5002D">
        <w:t>9, tỷ lệ 1/5000</w:t>
      </w:r>
      <w:r>
        <w:t xml:space="preserve"> </w:t>
      </w:r>
      <w:r w:rsidRPr="005832A9">
        <w:t>đã được phê duyệt</w:t>
      </w:r>
      <w:r>
        <w:t xml:space="preserve">. </w:t>
      </w:r>
      <w:r w:rsidRPr="00433C5C">
        <w:t>Quy hoạch chi tiết được phê duyệt là cơ sở để xem xét lựa chọn nhà đầu tư lập dự án đầu tư xây dựng và là cơ sở pháp lý để các cơ quan, chính quyền địa phương quản lý xây dựng theo quy hoạch</w:t>
      </w:r>
      <w:r>
        <w:t>.</w:t>
      </w:r>
    </w:p>
    <w:p w14:paraId="6EECBEDC" w14:textId="6B880648" w:rsidR="00370667" w:rsidRPr="00C87B0A" w:rsidRDefault="00370667" w:rsidP="00370667">
      <w:pPr>
        <w:pStyle w:val="Heading2"/>
        <w:rPr>
          <w:lang w:val="pt-BR"/>
        </w:rPr>
      </w:pPr>
      <w:bookmarkStart w:id="44" w:name="_Toc216859090"/>
      <w:r w:rsidRPr="00C87B0A">
        <w:rPr>
          <w:lang w:val="pt-BR"/>
        </w:rPr>
        <w:t>Định hướng phát triển theo quy hoạch chung và quy hoạch phân khu đã được phê duyệt</w:t>
      </w:r>
      <w:bookmarkEnd w:id="44"/>
    </w:p>
    <w:p w14:paraId="7846AD6A" w14:textId="5C65F6EF" w:rsidR="00370667" w:rsidRPr="00B10B79" w:rsidRDefault="00370667" w:rsidP="00370667">
      <w:pPr>
        <w:pStyle w:val="Heading3"/>
      </w:pPr>
      <w:bookmarkStart w:id="45" w:name="_Toc216859091"/>
      <w:r w:rsidRPr="00B10B79">
        <w:t>Định hướng phát triển theo quy hoạch chung:</w:t>
      </w:r>
      <w:bookmarkEnd w:id="45"/>
    </w:p>
    <w:p w14:paraId="3EF365CE" w14:textId="6D9CC255" w:rsidR="00120655" w:rsidRPr="00B006FA" w:rsidRDefault="00B10B79" w:rsidP="00120655">
      <w:pPr>
        <w:rPr>
          <w:lang w:val="pt-BR"/>
        </w:rPr>
      </w:pPr>
      <w:bookmarkStart w:id="46" w:name="_Hlk219992599"/>
      <w:r w:rsidRPr="00B10B79">
        <w:rPr>
          <w:lang w:val="pt-BR"/>
        </w:rPr>
        <w:t xml:space="preserve">Theo đồ án Điều chỉnh Quy hoạch chung Thủ đô Hà Nội đến năm 2045, tầm </w:t>
      </w:r>
      <w:r w:rsidRPr="00B006FA">
        <w:rPr>
          <w:lang w:val="pt-BR"/>
        </w:rPr>
        <w:t>nhìn đến năm 2065, vị trí nghiên cứu</w:t>
      </w:r>
      <w:r w:rsidR="00F45082" w:rsidRPr="00B006FA">
        <w:rPr>
          <w:lang w:val="pt-BR"/>
        </w:rPr>
        <w:t xml:space="preserve"> nằm trong khu vực phát triển đô thị</w:t>
      </w:r>
      <w:r w:rsidRPr="00B006FA">
        <w:rPr>
          <w:lang w:val="pt-BR"/>
        </w:rPr>
        <w:t xml:space="preserve"> gồm các chức năn</w:t>
      </w:r>
      <w:r w:rsidR="00F45082" w:rsidRPr="00B006FA">
        <w:rPr>
          <w:lang w:val="pt-BR"/>
        </w:rPr>
        <w:t>g</w:t>
      </w:r>
      <w:r w:rsidRPr="00B006FA">
        <w:rPr>
          <w:lang w:val="pt-BR"/>
        </w:rPr>
        <w:t>:</w:t>
      </w:r>
    </w:p>
    <w:p w14:paraId="50C46DA4" w14:textId="2619538E" w:rsidR="00B10B79" w:rsidRPr="00B006FA" w:rsidRDefault="00F45082" w:rsidP="00B10B79">
      <w:pPr>
        <w:pStyle w:val="GACHDAUDONG"/>
      </w:pPr>
      <w:r w:rsidRPr="00B006FA">
        <w:t>Đất đơn vị ở</w:t>
      </w:r>
      <w:r w:rsidR="00977F3E" w:rsidRPr="00B006FA">
        <w:t xml:space="preserve"> (hiện trạng)</w:t>
      </w:r>
      <w:r w:rsidRPr="00B006FA">
        <w:t>;</w:t>
      </w:r>
    </w:p>
    <w:p w14:paraId="025AA94D" w14:textId="7F2C885D" w:rsidR="00977F3E" w:rsidRPr="00B006FA" w:rsidRDefault="00977F3E" w:rsidP="00B10B79">
      <w:pPr>
        <w:pStyle w:val="GACHDAUDONG"/>
      </w:pPr>
      <w:r w:rsidRPr="00B006FA">
        <w:t>Đất đơn vị ở (đợt đầu);</w:t>
      </w:r>
    </w:p>
    <w:p w14:paraId="0E398A4D" w14:textId="76C839F4" w:rsidR="00977F3E" w:rsidRPr="00B006FA" w:rsidRDefault="00977F3E" w:rsidP="00B10B79">
      <w:pPr>
        <w:pStyle w:val="GACHDAUDONG"/>
      </w:pPr>
      <w:r w:rsidRPr="00B006FA">
        <w:t>Đất trường THPT;</w:t>
      </w:r>
    </w:p>
    <w:p w14:paraId="514A3C70" w14:textId="48117D4F" w:rsidR="00F45082" w:rsidRPr="00B006FA" w:rsidRDefault="00F45082" w:rsidP="00B10B79">
      <w:pPr>
        <w:pStyle w:val="GACHDAUDONG"/>
      </w:pPr>
      <w:r w:rsidRPr="00B006FA">
        <w:t>Đất cây xanh sử dụng công cộng</w:t>
      </w:r>
      <w:r w:rsidR="00977F3E" w:rsidRPr="00B006FA">
        <w:t>;</w:t>
      </w:r>
    </w:p>
    <w:p w14:paraId="5FE44D4D" w14:textId="1DD2C90C" w:rsidR="00977F3E" w:rsidRPr="00B006FA" w:rsidRDefault="00977F3E" w:rsidP="00B10B79">
      <w:pPr>
        <w:pStyle w:val="GACHDAUDONG"/>
      </w:pPr>
      <w:r w:rsidRPr="00B006FA">
        <w:t>Sông, suối, kênh rạch.</w:t>
      </w:r>
    </w:p>
    <w:p w14:paraId="614189E1" w14:textId="03437BF4" w:rsidR="00714136" w:rsidRPr="00B006FA" w:rsidRDefault="00714136" w:rsidP="00714136">
      <w:r w:rsidRPr="00B006FA">
        <w:t xml:space="preserve">Phạm vi </w:t>
      </w:r>
      <w:r w:rsidR="00B066BD" w:rsidRPr="00B006FA">
        <w:t xml:space="preserve">các loại </w:t>
      </w:r>
      <w:r w:rsidRPr="00B006FA">
        <w:t>đất</w:t>
      </w:r>
      <w:r w:rsidR="00B066BD" w:rsidRPr="00B006FA">
        <w:t>: Đất</w:t>
      </w:r>
      <w:r w:rsidRPr="00B006FA">
        <w:t xml:space="preserve"> trường THPT</w:t>
      </w:r>
      <w:r w:rsidR="00B066BD" w:rsidRPr="00B006FA">
        <w:t xml:space="preserve">; </w:t>
      </w:r>
      <w:r w:rsidRPr="00B006FA">
        <w:t>đất đơn vị ở (hiện trạng)</w:t>
      </w:r>
      <w:r w:rsidR="00B066BD" w:rsidRPr="00B006FA">
        <w:t>; Sông, suối, kênh rạch</w:t>
      </w:r>
      <w:r w:rsidRPr="00B006FA">
        <w:t xml:space="preserve"> nằm trong </w:t>
      </w:r>
      <w:r w:rsidR="00552237" w:rsidRPr="00B006FA">
        <w:t>phạm vi</w:t>
      </w:r>
      <w:r w:rsidRPr="00B006FA">
        <w:t xml:space="preserve"> nghiên cứu là do việc </w:t>
      </w:r>
      <w:r w:rsidR="00552237" w:rsidRPr="00B006FA">
        <w:t>ranh giới thực tế thực hiện theo bản vẽ chỉ giới đường đỏ do Viện Quy hoạch Xây dựng Hà Nội cấp cho dự án ngày 24/11/2025. Bản vẽ chỉ giới đường đỏ nêu trên có sự nắn chỉnh hướng tuyến</w:t>
      </w:r>
      <w:r w:rsidR="00857660" w:rsidRPr="00B006FA">
        <w:t xml:space="preserve"> (để tránh nghĩa trang thôn Ái Mộ)</w:t>
      </w:r>
      <w:r w:rsidR="00552237" w:rsidRPr="00B006FA">
        <w:t xml:space="preserve"> so với đồ án Điều chỉnh Quy hoạch chung Thủ đô và Quy hoạch phân khu đô thị được duyệt. </w:t>
      </w:r>
      <w:r w:rsidR="00B066BD" w:rsidRPr="00B006FA">
        <w:t>T</w:t>
      </w:r>
      <w:r w:rsidR="00552237" w:rsidRPr="00B006FA">
        <w:t xml:space="preserve">rên thực tế </w:t>
      </w:r>
      <w:r w:rsidR="00857660" w:rsidRPr="00B006FA">
        <w:t xml:space="preserve">ở </w:t>
      </w:r>
      <w:r w:rsidR="00552237" w:rsidRPr="00B006FA">
        <w:t>bản đồ tỷ lệ 1/500, ranh giới nghiên cứu không lấy vào phần đất dự kiến quy hoạch trường THPT và đất đơn vị ở (hiện trạng).</w:t>
      </w:r>
    </w:p>
    <w:p w14:paraId="59D76998" w14:textId="300468EE" w:rsidR="00B066BD" w:rsidRPr="00B006FA" w:rsidRDefault="00B066BD" w:rsidP="00714136">
      <w:r w:rsidRPr="00B006FA">
        <w:t xml:space="preserve">Do vậy, chức năng sử dụng đất theo Điều chỉnh quy hoạch chung Thủ đô trong </w:t>
      </w:r>
      <w:r w:rsidRPr="00B006FA">
        <w:lastRenderedPageBreak/>
        <w:t>phạm vi nghiên cứu gồm:</w:t>
      </w:r>
    </w:p>
    <w:p w14:paraId="4869B065" w14:textId="77777777" w:rsidR="00B066BD" w:rsidRPr="00B006FA" w:rsidRDefault="00B066BD" w:rsidP="00B066BD">
      <w:pPr>
        <w:pStyle w:val="GACHDAUDONG"/>
      </w:pPr>
      <w:r w:rsidRPr="00B006FA">
        <w:t>Đất đơn vị ở (đợt đầu);</w:t>
      </w:r>
    </w:p>
    <w:p w14:paraId="507BEE19" w14:textId="7B16A8D2" w:rsidR="00B066BD" w:rsidRPr="00B006FA" w:rsidRDefault="00B066BD" w:rsidP="00B066BD">
      <w:pPr>
        <w:pStyle w:val="GACHDAUDONG"/>
      </w:pPr>
      <w:r w:rsidRPr="00B006FA">
        <w:t>Đất cây xanh sử dụng công cộng.</w:t>
      </w:r>
    </w:p>
    <w:p w14:paraId="7EF11FFC" w14:textId="4EBF158D" w:rsidR="00120655" w:rsidRPr="00B006FA" w:rsidRDefault="00120655" w:rsidP="00120655">
      <w:pPr>
        <w:pStyle w:val="Heading3"/>
      </w:pPr>
      <w:bookmarkStart w:id="47" w:name="_Toc216859092"/>
      <w:bookmarkEnd w:id="46"/>
      <w:r w:rsidRPr="00B006FA">
        <w:t>Định hướng phát triển theo quy hoạch phân khu:</w:t>
      </w:r>
      <w:bookmarkEnd w:id="47"/>
    </w:p>
    <w:p w14:paraId="16FB2B46" w14:textId="1F63CF7D" w:rsidR="005F7FF4" w:rsidRPr="00B006FA" w:rsidRDefault="005F7FF4" w:rsidP="005F7FF4">
      <w:pPr>
        <w:pStyle w:val="Heading4"/>
      </w:pPr>
      <w:r w:rsidRPr="00B006FA">
        <w:t>Về sử dụng đất:</w:t>
      </w:r>
    </w:p>
    <w:p w14:paraId="2EE808D6" w14:textId="51F2C80F" w:rsidR="00416FBF" w:rsidRPr="00B006FA" w:rsidRDefault="00416FBF" w:rsidP="00416FBF">
      <w:pPr>
        <w:rPr>
          <w:lang w:val="pt-BR"/>
        </w:rPr>
      </w:pPr>
      <w:bookmarkStart w:id="48" w:name="_Hlk219995427"/>
      <w:r w:rsidRPr="00B006FA">
        <w:rPr>
          <w:lang w:val="pt-BR"/>
        </w:rPr>
        <w:t xml:space="preserve">Quy hoạch phân khu đô thị N9 </w:t>
      </w:r>
      <w:r w:rsidR="001F4570" w:rsidRPr="00B006FA">
        <w:rPr>
          <w:lang w:val="pt-BR"/>
        </w:rPr>
        <w:t xml:space="preserve">tỷ lệ 1/5000 </w:t>
      </w:r>
      <w:r w:rsidR="003801EE" w:rsidRPr="00B006FA">
        <w:rPr>
          <w:lang w:val="pt-BR"/>
        </w:rPr>
        <w:t xml:space="preserve">đã được UBND thành phố Hà Nội phê duyệt tại Quyết định số 165/QĐ-UBND ngày 09/01/2013 </w:t>
      </w:r>
      <w:bookmarkEnd w:id="48"/>
      <w:r w:rsidR="001F4570" w:rsidRPr="00B006FA">
        <w:rPr>
          <w:lang w:val="pt-BR"/>
        </w:rPr>
        <w:t>với</w:t>
      </w:r>
      <w:r w:rsidR="003801EE" w:rsidRPr="00B006FA">
        <w:rPr>
          <w:lang w:val="pt-BR"/>
        </w:rPr>
        <w:t xml:space="preserve"> mục tiêu </w:t>
      </w:r>
      <w:r w:rsidR="003801EE" w:rsidRPr="00B006FA">
        <w:rPr>
          <w:i/>
          <w:iCs/>
          <w:lang w:val="pt-BR"/>
        </w:rPr>
        <w:t>“bảo tồn nguyên vẹn cấu trúc không gian làng xóm truyền thống, các khu vực di tích, công trình có giá trị lịch sử. Bổ sung không gian xanh đệm giữa khu vực làng xóm bảo tồn với khu vực xây dựng mới”,</w:t>
      </w:r>
      <w:r w:rsidRPr="00B006FA">
        <w:rPr>
          <w:lang w:val="pt-BR"/>
        </w:rPr>
        <w:t xml:space="preserve"> </w:t>
      </w:r>
      <w:r w:rsidR="003801EE" w:rsidRPr="00B006FA">
        <w:rPr>
          <w:i/>
          <w:iCs/>
          <w:lang w:val="pt-BR"/>
        </w:rPr>
        <w:t>“tăng cường diện tích cây xanh mặt nước, các diện tích sinh hoạt cộng đồng”</w:t>
      </w:r>
      <w:r w:rsidR="003801EE" w:rsidRPr="00B006FA">
        <w:rPr>
          <w:lang w:val="pt-BR"/>
        </w:rPr>
        <w:t>. Các c</w:t>
      </w:r>
      <w:r w:rsidRPr="00B006FA">
        <w:rPr>
          <w:lang w:val="pt-BR"/>
        </w:rPr>
        <w:t xml:space="preserve">hức năng sử dụng đất tại vị trí nghiên cứu thuộc ô </w:t>
      </w:r>
      <w:r w:rsidR="00B066BD" w:rsidRPr="00B006FA">
        <w:rPr>
          <w:lang w:val="pt-BR"/>
        </w:rPr>
        <w:t xml:space="preserve">quy hoạch </w:t>
      </w:r>
      <w:r w:rsidRPr="00B006FA">
        <w:rPr>
          <w:lang w:val="pt-BR"/>
        </w:rPr>
        <w:t>4-3, gồm:</w:t>
      </w:r>
    </w:p>
    <w:p w14:paraId="5E780464" w14:textId="77777777" w:rsidR="00977F3E" w:rsidRPr="00B006FA" w:rsidRDefault="00977F3E" w:rsidP="00977F3E">
      <w:pPr>
        <w:pStyle w:val="GACHDAUDONG"/>
      </w:pPr>
      <w:r w:rsidRPr="00B006FA">
        <w:t>Đất nhóm nhà ở (diện tích khoảng 4,77ha);</w:t>
      </w:r>
    </w:p>
    <w:p w14:paraId="3D4D4CF1" w14:textId="77777777" w:rsidR="00977F3E" w:rsidRPr="00B006FA" w:rsidRDefault="00977F3E" w:rsidP="00977F3E">
      <w:pPr>
        <w:pStyle w:val="GACHDAUDONG"/>
      </w:pPr>
      <w:r w:rsidRPr="00B006FA">
        <w:t>Đất ở làng xóm cải tạo, chỉnh trang (diện tích khoảng 0,17ha);</w:t>
      </w:r>
    </w:p>
    <w:p w14:paraId="598D8082" w14:textId="77777777" w:rsidR="00977F3E" w:rsidRPr="00B006FA" w:rsidRDefault="00977F3E" w:rsidP="00977F3E">
      <w:pPr>
        <w:pStyle w:val="GACHDAUDONG"/>
      </w:pPr>
      <w:r w:rsidRPr="00B006FA">
        <w:t>Đất trường học THPT (diện tích khoảng 0,02ha);</w:t>
      </w:r>
    </w:p>
    <w:p w14:paraId="2487D598" w14:textId="77777777" w:rsidR="00977F3E" w:rsidRPr="00B006FA" w:rsidRDefault="00977F3E" w:rsidP="00977F3E">
      <w:pPr>
        <w:pStyle w:val="GACHDAUDONG"/>
      </w:pPr>
      <w:r w:rsidRPr="00B006FA">
        <w:t>Đất cây xanh thành phố (diện tích khoảng 0,12ha);</w:t>
      </w:r>
    </w:p>
    <w:p w14:paraId="0A19DDF2" w14:textId="77777777" w:rsidR="00977F3E" w:rsidRPr="00B006FA" w:rsidRDefault="00977F3E" w:rsidP="00977F3E">
      <w:pPr>
        <w:pStyle w:val="GACHDAUDONG"/>
      </w:pPr>
      <w:r w:rsidRPr="00B006FA">
        <w:t>Đất cây xanh khu ở, đơn vị ở (diện tích khoảng 0,64ha);</w:t>
      </w:r>
    </w:p>
    <w:p w14:paraId="1D644975" w14:textId="77777777" w:rsidR="00977F3E" w:rsidRPr="00B006FA" w:rsidRDefault="00977F3E" w:rsidP="00977F3E">
      <w:pPr>
        <w:pStyle w:val="GACHDAUDONG"/>
      </w:pPr>
      <w:r w:rsidRPr="00B006FA">
        <w:t>Đất sông, hồ, mương (diện tích khoảng 0,02ha);</w:t>
      </w:r>
    </w:p>
    <w:p w14:paraId="2B62DE5A" w14:textId="77777777" w:rsidR="00977F3E" w:rsidRPr="00B006FA" w:rsidRDefault="00977F3E" w:rsidP="00977F3E">
      <w:pPr>
        <w:pStyle w:val="GACHDAUDONG"/>
      </w:pPr>
      <w:r w:rsidRPr="00B006FA">
        <w:t>Đất đường giao thông (diện tích khoảng 0,97ha);</w:t>
      </w:r>
    </w:p>
    <w:p w14:paraId="0329DE79" w14:textId="2FBBB435" w:rsidR="00857660" w:rsidRPr="00B006FA" w:rsidRDefault="00857660" w:rsidP="00857660">
      <w:r w:rsidRPr="00B006FA">
        <w:t xml:space="preserve">Theo bản đồ tỷ lệ 1/500, phạm vi các loại đất: Đất trường THPT; Đất ở làng xóm cải tạo, chỉnh trang; </w:t>
      </w:r>
      <w:r w:rsidR="0024244A" w:rsidRPr="00B006FA">
        <w:t>Đất cây xanh thành phố; Đất sông, hồ, mương không nằm trong phạm vi ranh giới nghiên cứu.</w:t>
      </w:r>
    </w:p>
    <w:p w14:paraId="446FBF5E" w14:textId="51F88454" w:rsidR="00B066BD" w:rsidRPr="00B006FA" w:rsidRDefault="00B066BD" w:rsidP="00857660">
      <w:r w:rsidRPr="00B006FA">
        <w:t xml:space="preserve">Do vậy, </w:t>
      </w:r>
      <w:bookmarkStart w:id="49" w:name="_Hlk219995445"/>
      <w:r w:rsidRPr="00B006FA">
        <w:t>chức năng sử dụng đất trong phạm vi nghiên cứu gồm:</w:t>
      </w:r>
    </w:p>
    <w:p w14:paraId="0CF038B3" w14:textId="41A5B9D5" w:rsidR="00B066BD" w:rsidRPr="00B006FA" w:rsidRDefault="00B066BD" w:rsidP="00B066BD">
      <w:pPr>
        <w:pStyle w:val="GACHDAUDONG"/>
      </w:pPr>
      <w:r w:rsidRPr="00B006FA">
        <w:t>Đất nhóm nhà ở;</w:t>
      </w:r>
    </w:p>
    <w:p w14:paraId="0BD401D0" w14:textId="321527B0" w:rsidR="00B066BD" w:rsidRPr="00B006FA" w:rsidRDefault="00B066BD" w:rsidP="00B066BD">
      <w:pPr>
        <w:pStyle w:val="GACHDAUDONG"/>
      </w:pPr>
      <w:r w:rsidRPr="00B006FA">
        <w:t>Đất cây xanh khu ở, đơn vị ở;</w:t>
      </w:r>
    </w:p>
    <w:p w14:paraId="50AC417A" w14:textId="6D4C541D" w:rsidR="00B066BD" w:rsidRPr="00B006FA" w:rsidRDefault="00B066BD" w:rsidP="00B066BD">
      <w:pPr>
        <w:pStyle w:val="GACHDAUDONG"/>
      </w:pPr>
      <w:r w:rsidRPr="00B006FA">
        <w:t>Đất đường giao thông.</w:t>
      </w:r>
    </w:p>
    <w:bookmarkEnd w:id="49"/>
    <w:p w14:paraId="3D877E5D" w14:textId="29EA2673" w:rsidR="005F7FF4" w:rsidRPr="00B006FA" w:rsidRDefault="005F7FF4" w:rsidP="005F7FF4">
      <w:pPr>
        <w:pStyle w:val="Heading4"/>
      </w:pPr>
      <w:r w:rsidRPr="00B006FA">
        <w:t xml:space="preserve">Về </w:t>
      </w:r>
      <w:r w:rsidR="00987E56" w:rsidRPr="00B006FA">
        <w:t>giao thông</w:t>
      </w:r>
      <w:r w:rsidRPr="00B006FA">
        <w:t>:</w:t>
      </w:r>
    </w:p>
    <w:p w14:paraId="78B8A633" w14:textId="00855ADB" w:rsidR="005F7FF4" w:rsidRPr="00B006FA" w:rsidRDefault="005F7FF4" w:rsidP="005F7FF4">
      <w:pPr>
        <w:rPr>
          <w:lang w:val="pt-BR"/>
        </w:rPr>
      </w:pPr>
      <w:r w:rsidRPr="00B006FA">
        <w:rPr>
          <w:lang w:val="pt-BR"/>
        </w:rPr>
        <w:t>Theo Quy hoạch phân khu đô thị N9 tỷ lệ 1/5000 được duyệt:</w:t>
      </w:r>
    </w:p>
    <w:p w14:paraId="5ECCE6BD" w14:textId="797FAE12" w:rsidR="005F7FF4" w:rsidRPr="005F7FF4" w:rsidRDefault="005F7FF4" w:rsidP="005F7FF4">
      <w:pPr>
        <w:pStyle w:val="GACHDAUDONG"/>
      </w:pPr>
      <w:r w:rsidRPr="005F7FF4">
        <w:t xml:space="preserve">Phía Bắc khu đất nghiên cứu </w:t>
      </w:r>
      <w:r w:rsidR="00BE7052">
        <w:t>là</w:t>
      </w:r>
      <w:r w:rsidRPr="005F7FF4">
        <w:t xml:space="preserve"> tuyến đường theo quy hoạch mặt cắt ngang rộng 17m (mở rộng ngõ 294 Phan Đăng Lưu). Trong đó chiều rộng lòng đường 7m, chiều rộng hè </w:t>
      </w:r>
      <w:r w:rsidR="00BE7052">
        <w:t xml:space="preserve">mỗi bên </w:t>
      </w:r>
      <w:r w:rsidRPr="005F7FF4">
        <w:t>5m.</w:t>
      </w:r>
    </w:p>
    <w:p w14:paraId="75BCD65F" w14:textId="798FE84A" w:rsidR="005F7FF4" w:rsidRPr="005F7FF4" w:rsidRDefault="005F7FF4" w:rsidP="005F7FF4">
      <w:pPr>
        <w:pStyle w:val="GACHDAUDONG"/>
      </w:pPr>
      <w:r w:rsidRPr="005F7FF4">
        <w:t xml:space="preserve">Phía Đông khu đất nghiên cứu </w:t>
      </w:r>
      <w:r w:rsidR="00BE7052">
        <w:t>là</w:t>
      </w:r>
      <w:r w:rsidRPr="005F7FF4">
        <w:t xml:space="preserve"> tuyến đường theo quy hoạch mặt cắt ngang rộng </w:t>
      </w:r>
      <w:r w:rsidR="00BE7052">
        <w:t>22</w:t>
      </w:r>
      <w:r w:rsidRPr="005F7FF4">
        <w:t xml:space="preserve">m (mở rộng tuyến đường bê tông từ khu dân cư thôn Ái Mộ đi tuyến đường Phan Đăng Lưu – Yên Thường). Trong đó chiều rộng lòng đường </w:t>
      </w:r>
      <w:r w:rsidR="00BE7052">
        <w:t>12</w:t>
      </w:r>
      <w:r w:rsidRPr="005F7FF4">
        <w:t xml:space="preserve">m, chiều rộng hè </w:t>
      </w:r>
      <w:r w:rsidR="00BE7052">
        <w:t xml:space="preserve">mỗi bên </w:t>
      </w:r>
      <w:r w:rsidRPr="005F7FF4">
        <w:t>5m.</w:t>
      </w:r>
    </w:p>
    <w:p w14:paraId="6878E20F" w14:textId="0803223D" w:rsidR="005F7FF4" w:rsidRDefault="005F7FF4" w:rsidP="005F7FF4">
      <w:pPr>
        <w:pStyle w:val="GACHDAUDONG"/>
      </w:pPr>
      <w:r w:rsidRPr="005F7FF4">
        <w:t xml:space="preserve">Tuyến đường cong nối 02 tuyến đường trên, bao các phía còn lại của khu đất với mặt cắt ngang rộng 17m. Trong đó chiều rộng lòng đường 7m, chiều rộng hè </w:t>
      </w:r>
      <w:r w:rsidR="00BE7052">
        <w:t xml:space="preserve">mỗi bên </w:t>
      </w:r>
      <w:r w:rsidRPr="005F7FF4">
        <w:t>5m.</w:t>
      </w:r>
    </w:p>
    <w:p w14:paraId="68ACAD44" w14:textId="77777777" w:rsidR="00120655" w:rsidRPr="00C87B0A" w:rsidRDefault="00120655" w:rsidP="00120655">
      <w:pPr>
        <w:pStyle w:val="Heading3"/>
      </w:pPr>
      <w:bookmarkStart w:id="50" w:name="_Toc216859093"/>
      <w:r w:rsidRPr="00C87B0A">
        <w:t>Yêu cầu đối với khu vực lập quy hoạch chi tiết</w:t>
      </w:r>
      <w:bookmarkEnd w:id="50"/>
    </w:p>
    <w:p w14:paraId="7A3FA00C" w14:textId="77777777" w:rsidR="00120655" w:rsidRPr="009D0330" w:rsidRDefault="00120655" w:rsidP="00120655">
      <w:pPr>
        <w:pStyle w:val="Heading4"/>
      </w:pPr>
      <w:r w:rsidRPr="009D0330">
        <w:t>Phù hợp định hướng quy hoạch chung và quy hoạch phân khu</w:t>
      </w:r>
    </w:p>
    <w:p w14:paraId="75EBF1BB" w14:textId="03A9E933" w:rsidR="00120655" w:rsidRPr="00B006FA" w:rsidRDefault="00120655" w:rsidP="00120655">
      <w:pPr>
        <w:pStyle w:val="GACHDAUDONG"/>
      </w:pPr>
      <w:bookmarkStart w:id="51" w:name="_Hlk212474691"/>
      <w:r w:rsidRPr="00B006FA">
        <w:t xml:space="preserve">Khu vực lập quy hoạch chi tiết phải tuân thủ các định hướng của đồ án Điều chỉnh Quy hoạch chung Thủ đô Hà Nội đến năm 2045, tầm nhìn đến năm 2065 </w:t>
      </w:r>
      <w:r w:rsidRPr="00B006FA">
        <w:lastRenderedPageBreak/>
        <w:t>và Quy hoạch phân khu đô thị N9.</w:t>
      </w:r>
      <w:r w:rsidR="00161DEC" w:rsidRPr="00B006FA">
        <w:t xml:space="preserve"> Đảm bảo các chỉ tiêu kinh tế - kỹ thuật tại Nhiệm vụ quy hoạch phân khu </w:t>
      </w:r>
      <w:r w:rsidR="00161DEC" w:rsidRPr="00B006FA">
        <w:rPr>
          <w:rFonts w:hint="eastAsia"/>
        </w:rPr>
        <w:t>đô</w:t>
      </w:r>
      <w:r w:rsidR="00161DEC" w:rsidRPr="00B006FA">
        <w:t xml:space="preserve"> thị E5-1A, E5-1B, tỷ lệ 1/2.000 đã được UBND thành phố Hà Nội phê duyệt tại Quyết định số 5577/QĐ-UBND ngày 12/11/2025.</w:t>
      </w:r>
    </w:p>
    <w:p w14:paraId="77A5790F" w14:textId="77777777" w:rsidR="00120655" w:rsidRPr="009D0330" w:rsidRDefault="00120655" w:rsidP="00120655">
      <w:pPr>
        <w:pStyle w:val="GACHDAUDONG"/>
      </w:pPr>
      <w:r w:rsidRPr="00B006FA">
        <w:t>Chức năng sử dụng đất được xác định là đất ở phục vụ tái định cư, đảm bảo</w:t>
      </w:r>
      <w:r w:rsidRPr="009D0330">
        <w:t xml:space="preserve"> phù hợp với các chỉ tiêu quy hoạch sử dụng đất, mật độ xây dựng, tầng cao và dân số theo quy định.</w:t>
      </w:r>
    </w:p>
    <w:p w14:paraId="22222478" w14:textId="77777777" w:rsidR="00120655" w:rsidRDefault="00120655" w:rsidP="00120655">
      <w:pPr>
        <w:pStyle w:val="GACHDAUDONG"/>
      </w:pPr>
      <w:r w:rsidRPr="009D0330">
        <w:t>Bảo đảm kết nối đồng bộ với hệ thống hạ tầng kỹ thuật và hạ tầng xã hội của khu vực xung quanh</w:t>
      </w:r>
      <w:r>
        <w:t>.</w:t>
      </w:r>
    </w:p>
    <w:bookmarkEnd w:id="51"/>
    <w:p w14:paraId="12DDD85A" w14:textId="77777777" w:rsidR="00120655" w:rsidRDefault="00120655" w:rsidP="00120655">
      <w:pPr>
        <w:pStyle w:val="Heading4"/>
        <w:rPr>
          <w:spacing w:val="0"/>
          <w:sz w:val="27"/>
          <w:szCs w:val="27"/>
          <w:lang w:val="en-US"/>
        </w:rPr>
      </w:pPr>
      <w:r>
        <w:rPr>
          <w:rStyle w:val="Strong"/>
          <w:b w:val="0"/>
          <w:bCs/>
        </w:rPr>
        <w:t>Đáp ứng nhu cầu tái định cư và an sinh xã hội</w:t>
      </w:r>
    </w:p>
    <w:p w14:paraId="63C1B67B" w14:textId="7DD55035" w:rsidR="00120655" w:rsidRPr="00B006FA" w:rsidRDefault="00120655" w:rsidP="00120655">
      <w:pPr>
        <w:pStyle w:val="GACHDAUDONG"/>
        <w:rPr>
          <w:sz w:val="24"/>
          <w:szCs w:val="24"/>
          <w:lang w:val="en-US"/>
        </w:rPr>
      </w:pPr>
      <w:r w:rsidRPr="00B006FA">
        <w:t xml:space="preserve">Khu vực quy hoạch đóng vai trò là nơi ở ổn định lâu dài cho các hộ dân thuộc diện giải phóng mặt bằng, di dời phục vụ các dự án phát triển đô thị trên địa bàn </w:t>
      </w:r>
      <w:r w:rsidR="004E62F2" w:rsidRPr="00B006FA">
        <w:t>xã</w:t>
      </w:r>
      <w:r w:rsidRPr="00B006FA">
        <w:t xml:space="preserve"> </w:t>
      </w:r>
      <w:r w:rsidR="004E62F2" w:rsidRPr="00B006FA">
        <w:t>Phù Đổng</w:t>
      </w:r>
      <w:r w:rsidRPr="00B006FA">
        <w:t>.</w:t>
      </w:r>
    </w:p>
    <w:p w14:paraId="198278F5" w14:textId="07FB4DE5" w:rsidR="00120655" w:rsidRPr="00B006FA" w:rsidRDefault="00120655" w:rsidP="00120655">
      <w:pPr>
        <w:pStyle w:val="GACHDAUDONG"/>
      </w:pPr>
      <w:r w:rsidRPr="00B006FA">
        <w:t xml:space="preserve">Bố trí đầy đủ các công trình hạ tầng xã hội thiết yếu như nhà văn hóa </w:t>
      </w:r>
      <w:r w:rsidR="00CF67FA" w:rsidRPr="00B006FA">
        <w:t xml:space="preserve">thôn </w:t>
      </w:r>
      <w:r w:rsidRPr="00B006FA">
        <w:t>phục vụ sinh hoạt cộng đồng, sân chơi, cây xanh, chỗ đỗ xe, trạm sạc điện... nhằm đảm bảo điều kiện sống tốt cho người dân tái định cư.</w:t>
      </w:r>
    </w:p>
    <w:p w14:paraId="3D67148A" w14:textId="39472F65" w:rsidR="00120655" w:rsidRDefault="00120655" w:rsidP="00120655">
      <w:pPr>
        <w:pStyle w:val="GACHDAUDONG"/>
      </w:pPr>
      <w:r>
        <w:t>Thiết kế không gian ở với quy mô phù hợp, đáp ứng các nhóm đối tượng khác nhau.</w:t>
      </w:r>
    </w:p>
    <w:p w14:paraId="368BBB30" w14:textId="77777777" w:rsidR="00120655" w:rsidRPr="009D0330" w:rsidRDefault="00120655" w:rsidP="00120655">
      <w:pPr>
        <w:pStyle w:val="Heading4"/>
      </w:pPr>
      <w:r w:rsidRPr="00926BB1">
        <w:rPr>
          <w:lang w:val="sv-SE"/>
        </w:rPr>
        <w:t>Tổ chức không gian kiến trúc – cảnh quan hài hòa, đồng bộ</w:t>
      </w:r>
    </w:p>
    <w:p w14:paraId="2998FE19" w14:textId="77777777" w:rsidR="00120655" w:rsidRDefault="00120655" w:rsidP="00120655">
      <w:pPr>
        <w:pStyle w:val="GACHDAUDONG"/>
        <w:rPr>
          <w:sz w:val="24"/>
          <w:szCs w:val="24"/>
          <w:lang w:val="en-US"/>
        </w:rPr>
      </w:pPr>
      <w:r>
        <w:t>Tổ chức không gian đô thị theo hướng hiện đại, đảm bảo cảnh quan kiến trúc phù hợp với đặc trưng khu vực và hài hòa với công trình hiện hữu.</w:t>
      </w:r>
    </w:p>
    <w:p w14:paraId="6D58E0DE" w14:textId="77777777" w:rsidR="00120655" w:rsidRDefault="00120655" w:rsidP="00120655">
      <w:pPr>
        <w:pStyle w:val="GACHDAUDONG"/>
      </w:pPr>
      <w:r>
        <w:t>Các công trình công cộng, cây xanh được bố trí hợp lý, đảm bảo bán kính phục vụ cho cư dân khu tái định cư. Tạo các không gian mở, sân chung, khu sinh hoạt cộng đồng để tăng tính kết nối cộng đồng và chất lượng sống.</w:t>
      </w:r>
    </w:p>
    <w:p w14:paraId="05B7920C" w14:textId="77777777" w:rsidR="00120655" w:rsidRDefault="00120655" w:rsidP="00120655">
      <w:pPr>
        <w:pStyle w:val="Heading4"/>
      </w:pPr>
      <w:r w:rsidRPr="00926BB1">
        <w:t>Phát triển hệ thống hạ tầng kỹ thuật đồng bộ</w:t>
      </w:r>
    </w:p>
    <w:p w14:paraId="6E6A9153" w14:textId="77777777" w:rsidR="00120655" w:rsidRDefault="00120655" w:rsidP="00120655">
      <w:pPr>
        <w:pStyle w:val="GACHDAUDONG"/>
        <w:rPr>
          <w:sz w:val="24"/>
          <w:szCs w:val="24"/>
          <w:lang w:val="en-US"/>
        </w:rPr>
      </w:pPr>
      <w:r>
        <w:t>Quy hoạch hệ thống giao thông nội bộ có lộ giới phù hợp, kết nối hiệu quả với các tuyến đường chính hiện hữu trong khu vực, đảm bảo lưu thông thuận tiện.</w:t>
      </w:r>
    </w:p>
    <w:p w14:paraId="09561B7C" w14:textId="77777777" w:rsidR="00120655" w:rsidRDefault="00120655" w:rsidP="00120655">
      <w:pPr>
        <w:pStyle w:val="GACHDAUDONG"/>
      </w:pPr>
      <w:r>
        <w:t>Thiết kế đồng bộ hệ thống cấp nước, thoát nước, cấp điện, chiếu sáng, thông tin liên lạc... đáp ứng nhu cầu sử dụng và phù hợp với quy chuẩn kỹ thuật hiện hành.</w:t>
      </w:r>
    </w:p>
    <w:p w14:paraId="4769211D" w14:textId="77777777" w:rsidR="00120655" w:rsidRDefault="00120655" w:rsidP="00120655">
      <w:pPr>
        <w:pStyle w:val="GACHDAUDONG"/>
      </w:pPr>
      <w:r>
        <w:t>Giải pháp thoát nước mưa cần phù hợp địa hình tự nhiên, hạn chế úng ngập cục bộ, góp phần bảo vệ môi trường.</w:t>
      </w:r>
    </w:p>
    <w:p w14:paraId="75E7FDB6" w14:textId="77777777" w:rsidR="00120655" w:rsidRPr="00120655" w:rsidRDefault="00120655" w:rsidP="00120655">
      <w:pPr>
        <w:pStyle w:val="Heading4"/>
      </w:pPr>
      <w:r w:rsidRPr="00120655">
        <w:t>Bảo vệ môi trường và phát triển bền vững</w:t>
      </w:r>
    </w:p>
    <w:p w14:paraId="5FFD37C9" w14:textId="77777777" w:rsidR="00120655" w:rsidRPr="00120655" w:rsidRDefault="00120655" w:rsidP="00120655">
      <w:pPr>
        <w:pStyle w:val="GACHDAUDONG"/>
      </w:pPr>
      <w:r w:rsidRPr="00120655">
        <w:t>Tuân thủ các quy định về bảo vệ môi trường trong quá trình quy hoạch và xây dựng, đảm bảo không ảnh hưởng tiêu cực đến khu vực lân cận.</w:t>
      </w:r>
    </w:p>
    <w:p w14:paraId="1051FFDA" w14:textId="77777777" w:rsidR="00120655" w:rsidRPr="00120655" w:rsidRDefault="00120655" w:rsidP="00120655">
      <w:pPr>
        <w:pStyle w:val="GACHDAUDONG"/>
      </w:pPr>
      <w:r w:rsidRPr="00120655">
        <w:t>Bố trí diện tích cây xanh, mặt nước hợp lý để tạo vi khí hậu tốt, nâng cao chất lượng môi trường sống.</w:t>
      </w:r>
    </w:p>
    <w:p w14:paraId="34D0FBE7" w14:textId="77777777" w:rsidR="00120655" w:rsidRPr="00120655" w:rsidRDefault="00120655" w:rsidP="00120655">
      <w:pPr>
        <w:pStyle w:val="GACHDAUDONG"/>
      </w:pPr>
      <w:r w:rsidRPr="00120655">
        <w:t>Khuyến khích áp dụng các giải pháp thiết kế xanh, công trình tiết kiệm năng lượng, sử dụng vật liệu thân thiện môi trường.</w:t>
      </w:r>
    </w:p>
    <w:p w14:paraId="505C9F1D" w14:textId="7A49CB60" w:rsidR="00120655" w:rsidRPr="00120655" w:rsidRDefault="00120655" w:rsidP="00120655">
      <w:pPr>
        <w:pStyle w:val="Heading4"/>
      </w:pPr>
      <w:r w:rsidRPr="00120655">
        <w:t>Khả năng kết nối và phát triển trong tương lai</w:t>
      </w:r>
    </w:p>
    <w:p w14:paraId="0C50FF58" w14:textId="23573A19" w:rsidR="00120655" w:rsidRPr="00120655" w:rsidRDefault="00120655" w:rsidP="00120655">
      <w:pPr>
        <w:pStyle w:val="GACHDAUDONG"/>
      </w:pPr>
      <w:r w:rsidRPr="00120655">
        <w:t xml:space="preserve">Quy hoạch cần tính đến khả năng mở rộng và kết nối hạ tầng với các khu đô thị mới, các khu chức năng khác </w:t>
      </w:r>
      <w:r w:rsidR="00540A44">
        <w:t>trong khu vực</w:t>
      </w:r>
      <w:r w:rsidRPr="00120655">
        <w:t>.</w:t>
      </w:r>
    </w:p>
    <w:p w14:paraId="1A608459" w14:textId="77777777" w:rsidR="00120655" w:rsidRDefault="00120655" w:rsidP="00120655">
      <w:pPr>
        <w:pStyle w:val="GACHDAUDONG"/>
      </w:pPr>
      <w:r w:rsidRPr="00120655">
        <w:lastRenderedPageBreak/>
        <w:t>Đảm bảo tính linh hoạt trong tổ chức không gian và hạ tầng kỹ thuật, phù hợp với xu hướng phát triển đô thị hóa trong tương lai.</w:t>
      </w:r>
    </w:p>
    <w:p w14:paraId="3B7979AE" w14:textId="47B14F94" w:rsidR="005832A9" w:rsidRDefault="00370667" w:rsidP="00370667">
      <w:pPr>
        <w:pStyle w:val="Heading1"/>
      </w:pPr>
      <w:bookmarkStart w:id="52" w:name="_Toc216859094"/>
      <w:r>
        <w:t>ĐÁNH GIÁ ĐẶC ĐIỂM TỰ NHIÊN VÀ HIỆN TRẠNG</w:t>
      </w:r>
      <w:bookmarkEnd w:id="52"/>
    </w:p>
    <w:p w14:paraId="3E3DD77C" w14:textId="7AD7E677" w:rsidR="005832A9" w:rsidRDefault="00370667" w:rsidP="005832A9">
      <w:pPr>
        <w:pStyle w:val="Heading2"/>
      </w:pPr>
      <w:bookmarkStart w:id="53" w:name="_Toc216859095"/>
      <w:r>
        <w:t>Đ</w:t>
      </w:r>
      <w:r w:rsidR="005832A9">
        <w:t>ặc điểm tự nhiên và hiện trạng</w:t>
      </w:r>
      <w:bookmarkEnd w:id="53"/>
    </w:p>
    <w:p w14:paraId="658090A1" w14:textId="77777777" w:rsidR="005832A9" w:rsidRPr="00231ECE" w:rsidRDefault="005832A9" w:rsidP="002D2537">
      <w:pPr>
        <w:pStyle w:val="Heading3"/>
      </w:pPr>
      <w:bookmarkStart w:id="54" w:name="_Toc216859096"/>
      <w:r w:rsidRPr="00231ECE">
        <w:t xml:space="preserve">Hiện trạng </w:t>
      </w:r>
      <w:r>
        <w:t>k</w:t>
      </w:r>
      <w:r w:rsidRPr="00231ECE">
        <w:t xml:space="preserve">inh tế </w:t>
      </w:r>
      <w:r>
        <w:t xml:space="preserve">- </w:t>
      </w:r>
      <w:r w:rsidRPr="00231ECE">
        <w:t>xã hội</w:t>
      </w:r>
      <w:r>
        <w:t xml:space="preserve">, </w:t>
      </w:r>
      <w:r w:rsidRPr="00231ECE">
        <w:t>cảnh quan</w:t>
      </w:r>
      <w:r>
        <w:t xml:space="preserve"> tự nhiên và kiến trúc công trình</w:t>
      </w:r>
      <w:r w:rsidRPr="00231ECE">
        <w:t>:</w:t>
      </w:r>
      <w:bookmarkEnd w:id="54"/>
    </w:p>
    <w:p w14:paraId="10394F80" w14:textId="4255E2F2" w:rsidR="005832A9" w:rsidRPr="00231ECE" w:rsidRDefault="005832A9" w:rsidP="005832A9">
      <w:pPr>
        <w:pStyle w:val="GACHDAUDONG"/>
      </w:pPr>
      <w:r w:rsidRPr="00231ECE">
        <w:t>Về kinh tế - xã hội: Hoạt động kinh tế xã hội chủ yếu là làm nông</w:t>
      </w:r>
      <w:r w:rsidR="00F83FF9">
        <w:t xml:space="preserve"> nghiệp, trồng cây ăn quả</w:t>
      </w:r>
      <w:r w:rsidRPr="00231ECE">
        <w:t>.</w:t>
      </w:r>
    </w:p>
    <w:p w14:paraId="01ABA145" w14:textId="05E5B668" w:rsidR="005832A9" w:rsidRPr="00231ECE" w:rsidRDefault="005832A9" w:rsidP="005832A9">
      <w:pPr>
        <w:pStyle w:val="GACHDAUDONG"/>
      </w:pPr>
      <w:r w:rsidRPr="00231ECE">
        <w:t xml:space="preserve">Cảnh quan tự nhiên: Cảnh quan thiên nhiên phần lớn là diện tích đất </w:t>
      </w:r>
      <w:r w:rsidR="00D91C78">
        <w:t>ruộng</w:t>
      </w:r>
      <w:r w:rsidRPr="00231ECE">
        <w:t xml:space="preserve">. </w:t>
      </w:r>
      <w:r w:rsidR="003D6EE7">
        <w:t xml:space="preserve">Trong </w:t>
      </w:r>
      <w:r w:rsidR="00F83FF9">
        <w:t>phạm vi nghiên cứu</w:t>
      </w:r>
      <w:r w:rsidR="003D6EE7">
        <w:t xml:space="preserve"> </w:t>
      </w:r>
      <w:r w:rsidR="004C0E9E">
        <w:t>có một vài ngôi mộ</w:t>
      </w:r>
      <w:r w:rsidR="00F83FF9">
        <w:t>.</w:t>
      </w:r>
    </w:p>
    <w:p w14:paraId="30567749" w14:textId="11898D33" w:rsidR="005832A9" w:rsidRPr="001141B6" w:rsidRDefault="005832A9" w:rsidP="005832A9">
      <w:pPr>
        <w:pStyle w:val="GACHDAUDONG"/>
      </w:pPr>
      <w:r w:rsidRPr="00231ECE">
        <w:t xml:space="preserve">Kiến trúc công trình: Trong phạm vi nghiên cứu </w:t>
      </w:r>
      <w:r w:rsidR="00EE219F">
        <w:t>c</w:t>
      </w:r>
      <w:r w:rsidR="008A3AAA">
        <w:t xml:space="preserve">ó </w:t>
      </w:r>
      <w:r w:rsidR="002C09B9">
        <w:t xml:space="preserve">01 </w:t>
      </w:r>
      <w:r w:rsidR="00F83FF9">
        <w:t xml:space="preserve">vài </w:t>
      </w:r>
      <w:r w:rsidR="002C09B9">
        <w:t xml:space="preserve">nhà gạch </w:t>
      </w:r>
      <w:r w:rsidR="00F83FF9">
        <w:t>01 tầng tại vị trí đường nối đến đường Phan Đăng Lưu đến đường Yên Thường</w:t>
      </w:r>
      <w:r w:rsidR="00BD2F2B">
        <w:t xml:space="preserve"> và 01 nhà gạch tại vị trí giáp khu dân cư thôn Ái Mộ</w:t>
      </w:r>
      <w:r w:rsidRPr="00231ECE">
        <w:t xml:space="preserve">. </w:t>
      </w:r>
      <w:r w:rsidR="00AB288E">
        <w:t>Phía Bắc khu đất là dân cư hiện trạng</w:t>
      </w:r>
      <w:r w:rsidR="00474AD1">
        <w:t xml:space="preserve"> thôn Ái Mộ, xã Yên Viên</w:t>
      </w:r>
      <w:r w:rsidRPr="001141B6">
        <w:t>.</w:t>
      </w:r>
      <w:r w:rsidR="00474AD1">
        <w:t xml:space="preserve"> Kiến trúc </w:t>
      </w:r>
      <w:r w:rsidR="00D6488C">
        <w:t>nhà ở</w:t>
      </w:r>
      <w:r w:rsidR="00474AD1">
        <w:t xml:space="preserve"> </w:t>
      </w:r>
      <w:r w:rsidR="00282D55" w:rsidRPr="00282D55">
        <w:t xml:space="preserve">tại </w:t>
      </w:r>
      <w:r w:rsidR="00282D55">
        <w:t>đây</w:t>
      </w:r>
      <w:r w:rsidR="00282D55" w:rsidRPr="00282D55">
        <w:t xml:space="preserve"> tương đối đa dạng, từ nhà ống đến kiểu nhà hiện đại, từ mái </w:t>
      </w:r>
      <w:r w:rsidR="000E6111">
        <w:t xml:space="preserve">bằng đến mái </w:t>
      </w:r>
      <w:r w:rsidR="00282D55" w:rsidRPr="00282D55">
        <w:t>thái</w:t>
      </w:r>
      <w:r w:rsidR="000E6111">
        <w:t>. Phần lớn công trình xây dựng mới</w:t>
      </w:r>
      <w:r w:rsidR="00282D55" w:rsidRPr="00282D55">
        <w:t xml:space="preserve"> thường thiết kế nhà theo kiểu nhà phố</w:t>
      </w:r>
      <w:r w:rsidR="0042763D">
        <w:t>.</w:t>
      </w:r>
    </w:p>
    <w:p w14:paraId="002AED3D" w14:textId="77777777" w:rsidR="005832A9" w:rsidRPr="001141B6" w:rsidRDefault="005832A9" w:rsidP="002D2537">
      <w:pPr>
        <w:pStyle w:val="Heading3"/>
      </w:pPr>
      <w:bookmarkStart w:id="55" w:name="_Toc216859097"/>
      <w:r w:rsidRPr="001141B6">
        <w:t>Hiện trạng sử dụng đất:</w:t>
      </w:r>
      <w:bookmarkEnd w:id="55"/>
    </w:p>
    <w:p w14:paraId="09DBECBE" w14:textId="3C4166CF" w:rsidR="005832A9" w:rsidRPr="001C3EC0" w:rsidRDefault="005832A9" w:rsidP="005832A9">
      <w:pPr>
        <w:rPr>
          <w:lang w:val="pt-BR"/>
        </w:rPr>
      </w:pPr>
      <w:r w:rsidRPr="001C3EC0">
        <w:rPr>
          <w:lang w:val="pt-BR"/>
        </w:rPr>
        <w:t xml:space="preserve">Khu đất nghiên cứu lập </w:t>
      </w:r>
      <w:r w:rsidRPr="001C3EC0">
        <w:t xml:space="preserve">Quy hoạch chi tiết tỷ lệ 1/500 </w:t>
      </w:r>
      <w:r w:rsidRPr="001C3EC0">
        <w:rPr>
          <w:lang w:val="pt-BR"/>
        </w:rPr>
        <w:t xml:space="preserve">có diện tích khoảng </w:t>
      </w:r>
      <w:r w:rsidR="00651122" w:rsidRPr="001C3EC0">
        <w:rPr>
          <w:lang w:val="pt-BR"/>
        </w:rPr>
        <w:t>7,11</w:t>
      </w:r>
      <w:r w:rsidRPr="001C3EC0">
        <w:rPr>
          <w:lang w:val="pt-BR"/>
        </w:rPr>
        <w:t>ha bao gồm các thành phần chức năng như sau:</w:t>
      </w:r>
    </w:p>
    <w:p w14:paraId="7EB119A9" w14:textId="3607427B" w:rsidR="00D753A3" w:rsidRDefault="00D753A3" w:rsidP="00CD1D5F">
      <w:pPr>
        <w:pStyle w:val="GACHDAUDONG"/>
      </w:pPr>
      <w:r w:rsidRPr="001C3EC0">
        <w:rPr>
          <w:lang w:val="sv-SE"/>
        </w:rPr>
        <w:t>Đất nông nghiệp giao theo Nghị định 64/NĐ-CP của Chính phủ: Diện</w:t>
      </w:r>
      <w:r w:rsidRPr="001C3EC0">
        <w:rPr>
          <w:lang w:val="sv-SE"/>
        </w:rPr>
        <w:br/>
        <w:t>tích khoảng 6,</w:t>
      </w:r>
      <w:r w:rsidR="00651122" w:rsidRPr="001C3EC0">
        <w:rPr>
          <w:lang w:val="sv-SE"/>
        </w:rPr>
        <w:t>56</w:t>
      </w:r>
      <w:r w:rsidRPr="001C3EC0">
        <w:rPr>
          <w:lang w:val="sv-SE"/>
        </w:rPr>
        <w:t>ha, là đất chuyên trồng lúa (02 vụ/năm); Số hộ canh tác nông</w:t>
      </w:r>
      <w:r w:rsidRPr="001C3EC0">
        <w:rPr>
          <w:lang w:val="sv-SE"/>
        </w:rPr>
        <w:br/>
      </w:r>
      <w:r w:rsidRPr="00D753A3">
        <w:rPr>
          <w:lang w:val="sv-SE"/>
        </w:rPr>
        <w:t>nghiệp bị ảnh hưởng GPMB dự kiến khoảng 200 hộ</w:t>
      </w:r>
      <w:r w:rsidR="005832A9" w:rsidRPr="008D05EA">
        <w:t>.</w:t>
      </w:r>
      <w:r>
        <w:t xml:space="preserve"> </w:t>
      </w:r>
    </w:p>
    <w:p w14:paraId="745CE557" w14:textId="1E06483A" w:rsidR="00D753A3" w:rsidRPr="00D753A3" w:rsidRDefault="00D753A3" w:rsidP="00CD1D5F">
      <w:pPr>
        <w:pStyle w:val="GACHDAUDONG"/>
      </w:pPr>
      <w:r w:rsidRPr="00D753A3">
        <w:rPr>
          <w:lang w:val="sv-SE"/>
        </w:rPr>
        <w:t>Đất công do UBND xã Phù Đổng quản lý diện tích khoảng: 0,15ha</w:t>
      </w:r>
      <w:r>
        <w:rPr>
          <w:lang w:val="sv-SE"/>
        </w:rPr>
        <w:t>.</w:t>
      </w:r>
    </w:p>
    <w:p w14:paraId="6BC1227C" w14:textId="2B97A9E1" w:rsidR="00D753A3" w:rsidRPr="00D753A3" w:rsidRDefault="00D753A3" w:rsidP="00CD1D5F">
      <w:pPr>
        <w:pStyle w:val="GACHDAUDONG"/>
      </w:pPr>
      <w:r w:rsidRPr="00D753A3">
        <w:rPr>
          <w:lang w:val="sv-SE"/>
        </w:rPr>
        <w:t>Đất hạ tầng kỹ thuật hiện hữu (đường giao thông, kênh mương thủy lợi):</w:t>
      </w:r>
      <w:r w:rsidRPr="00D753A3">
        <w:rPr>
          <w:lang w:val="sv-SE"/>
        </w:rPr>
        <w:br/>
        <w:t>Diện tích khoảng: 0,24ha.</w:t>
      </w:r>
    </w:p>
    <w:p w14:paraId="51D89234" w14:textId="77777777" w:rsidR="00D753A3" w:rsidRPr="00D753A3" w:rsidRDefault="00D753A3" w:rsidP="00CD1D5F">
      <w:pPr>
        <w:pStyle w:val="GACHDAUDONG"/>
      </w:pPr>
      <w:r w:rsidRPr="00D753A3">
        <w:rPr>
          <w:lang w:val="sv-SE"/>
        </w:rPr>
        <w:t>Đất nghĩa trang thôn Ái Mộ diện tích khoảng: 0,02ha</w:t>
      </w:r>
      <w:r>
        <w:rPr>
          <w:lang w:val="sv-SE"/>
        </w:rPr>
        <w:t>.</w:t>
      </w:r>
    </w:p>
    <w:p w14:paraId="176CE9BB" w14:textId="65BEEBA2" w:rsidR="000F2EDC" w:rsidRPr="008D05EA" w:rsidRDefault="00D753A3" w:rsidP="00CD1D5F">
      <w:pPr>
        <w:pStyle w:val="GACHDAUDONG"/>
      </w:pPr>
      <w:r w:rsidRPr="00D753A3">
        <w:rPr>
          <w:lang w:val="sv-SE"/>
        </w:rPr>
        <w:t>Đất quốc phòng (một phần đất của trận địa pháo dự bị Yên Viên 2) diện</w:t>
      </w:r>
      <w:r w:rsidRPr="00D753A3">
        <w:rPr>
          <w:lang w:val="sv-SE"/>
        </w:rPr>
        <w:br/>
        <w:t>tích khoảng: 0,136ha (Bộ Quốc phòng đồng ý bàn giao Trận địa pháo dự bị Yên</w:t>
      </w:r>
      <w:r w:rsidRPr="00D753A3">
        <w:rPr>
          <w:lang w:val="sv-SE"/>
        </w:rPr>
        <w:br/>
        <w:t>Viên 2 và Chốt quân vận Yên Viên diện tích khoảng 27.738,3 m² đất quốc phòng</w:t>
      </w:r>
      <w:r w:rsidRPr="00D753A3">
        <w:rPr>
          <w:lang w:val="sv-SE"/>
        </w:rPr>
        <w:br/>
        <w:t>tại xã Yên Viên, huyện Gia Lâm, cho UBND thành phố Hà Nội để thực hiện dự</w:t>
      </w:r>
      <w:r w:rsidRPr="00D753A3">
        <w:rPr>
          <w:lang w:val="sv-SE"/>
        </w:rPr>
        <w:br/>
        <w:t>án xây dựng tuyến đường từ đường Phan Đăng Lưu đến xã Yên Thường. Đổi lại,</w:t>
      </w:r>
      <w:r w:rsidRPr="00D753A3">
        <w:rPr>
          <w:lang w:val="sv-SE"/>
        </w:rPr>
        <w:br/>
        <w:t>UBND thành phố Hà Nội sẽ giao cho Bộ Quốc phòng một khu đất có diện tích</w:t>
      </w:r>
      <w:r w:rsidRPr="00D753A3">
        <w:rPr>
          <w:lang w:val="sv-SE"/>
        </w:rPr>
        <w:br/>
        <w:t>30.000 m² tại xã Yên Thường, huyện Gia Lâm, để sử dụng vào mục đích quốc</w:t>
      </w:r>
      <w:r w:rsidRPr="00D753A3">
        <w:rPr>
          <w:lang w:val="sv-SE"/>
        </w:rPr>
        <w:br/>
        <w:t>phòng tại Văn bản số 5222/BQP-TM ngày 27/11/2024</w:t>
      </w:r>
      <w:r w:rsidR="00DF44DD">
        <w:rPr>
          <w:lang w:val="sv-SE"/>
        </w:rPr>
        <w:t>)</w:t>
      </w:r>
      <w:r w:rsidR="000F2EDC" w:rsidRPr="008D05EA">
        <w:t xml:space="preserve">. </w:t>
      </w:r>
    </w:p>
    <w:p w14:paraId="26EF2368" w14:textId="77777777" w:rsidR="005832A9" w:rsidRDefault="005832A9" w:rsidP="002D2537">
      <w:pPr>
        <w:pStyle w:val="Heading3"/>
      </w:pPr>
      <w:bookmarkStart w:id="56" w:name="_Toc216859098"/>
      <w:r w:rsidRPr="00A61BC1">
        <w:t>Hiện trạng hạ tầng kỹ thuật:</w:t>
      </w:r>
      <w:bookmarkEnd w:id="56"/>
      <w:r w:rsidRPr="00A61BC1">
        <w:t xml:space="preserve"> </w:t>
      </w:r>
    </w:p>
    <w:p w14:paraId="3F2E0DF8" w14:textId="77777777" w:rsidR="005832A9" w:rsidRDefault="005832A9" w:rsidP="006A18CE">
      <w:pPr>
        <w:pStyle w:val="Heading4"/>
      </w:pPr>
      <w:r w:rsidRPr="006A18CE">
        <w:t xml:space="preserve">Giao thông: </w:t>
      </w:r>
    </w:p>
    <w:p w14:paraId="2BA735EE" w14:textId="7CF7ABED" w:rsidR="00EF7580" w:rsidRPr="00EF7580" w:rsidRDefault="00EF7580" w:rsidP="00EF7580">
      <w:pPr>
        <w:pStyle w:val="Heading5"/>
      </w:pPr>
      <w:r>
        <w:t>Giao thông hiện trạng:</w:t>
      </w:r>
    </w:p>
    <w:p w14:paraId="6277B0B5" w14:textId="70111AAF" w:rsidR="00B64A8A" w:rsidRDefault="004D1302" w:rsidP="00B64A8A">
      <w:pPr>
        <w:pStyle w:val="GACHDAUDONG"/>
      </w:pPr>
      <w:r>
        <w:t>P</w:t>
      </w:r>
      <w:r w:rsidR="00CC5DCA">
        <w:t>hía Bắc</w:t>
      </w:r>
      <w:r>
        <w:t>:</w:t>
      </w:r>
      <w:r w:rsidR="00CC5DCA" w:rsidRPr="00B64A8A">
        <w:t xml:space="preserve"> </w:t>
      </w:r>
      <w:r w:rsidR="00B64A8A" w:rsidRPr="00B64A8A">
        <w:t>Hiện có một phần tuyến ngõ</w:t>
      </w:r>
      <w:r w:rsidR="00572A2E">
        <w:t xml:space="preserve"> 294 Phan Đăng Lưu đi qua khu đất</w:t>
      </w:r>
      <w:r w:rsidR="00CC5DCA">
        <w:t xml:space="preserve"> </w:t>
      </w:r>
      <w:r w:rsidR="00F26165">
        <w:t>chiều dài khoảng 267m</w:t>
      </w:r>
      <w:r w:rsidR="00243D33">
        <w:t>,</w:t>
      </w:r>
      <w:r w:rsidR="00AD291D">
        <w:t xml:space="preserve"> </w:t>
      </w:r>
      <w:r w:rsidR="00243D33">
        <w:t xml:space="preserve">với kết cấu mặt đường là đường nhựa, bề rộng </w:t>
      </w:r>
      <w:r w:rsidR="00CC5DCA">
        <w:t>khoảng 5,5m.</w:t>
      </w:r>
      <w:r w:rsidR="00BB00AF">
        <w:t xml:space="preserve"> Một đoạn tuyến ngõ giáp nhà dân từ ngách 294/29 đến ngách 296/74 dài khoảng 41m đã có vỉa hè</w:t>
      </w:r>
      <w:r w:rsidR="004D7A6A">
        <w:t>. Bó vỉa vát BTXM 26x23cm có đan, hè</w:t>
      </w:r>
      <w:r w:rsidR="00BB00AF">
        <w:t xml:space="preserve"> lát gạch block tự chèn P7-P10 rộng 5,6m</w:t>
      </w:r>
      <w:r w:rsidR="004D7A6A">
        <w:t>. Phần còn lại chưa có hè.</w:t>
      </w:r>
    </w:p>
    <w:p w14:paraId="36E74863" w14:textId="1C1F1E4C" w:rsidR="00CC5DCA" w:rsidRDefault="00543880" w:rsidP="00B64A8A">
      <w:pPr>
        <w:pStyle w:val="GACHDAUDONG"/>
      </w:pPr>
      <w:r>
        <w:lastRenderedPageBreak/>
        <w:t xml:space="preserve">Phía </w:t>
      </w:r>
      <w:r w:rsidR="00863605">
        <w:t>Đông</w:t>
      </w:r>
      <w:r w:rsidR="006D4300">
        <w:t xml:space="preserve">: </w:t>
      </w:r>
      <w:r w:rsidR="00863605">
        <w:t xml:space="preserve">có một phần tuyến đường </w:t>
      </w:r>
      <w:r w:rsidR="00C1367E">
        <w:t>bê tông</w:t>
      </w:r>
      <w:r w:rsidR="00A25CDC">
        <w:t xml:space="preserve"> nối từ khu dân cư thôn Ái Mộ </w:t>
      </w:r>
      <w:r w:rsidR="00752CA0">
        <w:t xml:space="preserve">đi </w:t>
      </w:r>
      <w:r w:rsidR="00533BC8">
        <w:t xml:space="preserve">tuyến đường Phan Đăng Lưu – Yên Thường </w:t>
      </w:r>
      <w:r w:rsidR="002B4704">
        <w:t>đang xây dựng</w:t>
      </w:r>
      <w:r w:rsidR="006D4300">
        <w:t>, bề rộng khoảng 3m.</w:t>
      </w:r>
    </w:p>
    <w:p w14:paraId="70788C36" w14:textId="6E9E8EC7" w:rsidR="00DE5C76" w:rsidRDefault="00DE5C76" w:rsidP="00B64A8A">
      <w:pPr>
        <w:pStyle w:val="GACHDAUDONG"/>
      </w:pPr>
      <w:r>
        <w:t xml:space="preserve">Trong khu đất có một số tuyến đường đất nối từ đường bê tông hiện trạng </w:t>
      </w:r>
      <w:r w:rsidR="00EF7580">
        <w:t>vào trong các khu mộ tự phát trên phạm vi ruộng trũng.</w:t>
      </w:r>
    </w:p>
    <w:p w14:paraId="331985C0" w14:textId="475E9BD1" w:rsidR="00C94912" w:rsidRDefault="00AF2EFE" w:rsidP="00717C00">
      <w:pPr>
        <w:pStyle w:val="Heading4"/>
      </w:pPr>
      <w:r>
        <w:t>Cấp điện</w:t>
      </w:r>
      <w:r w:rsidR="00865A0E">
        <w:t>:</w:t>
      </w:r>
    </w:p>
    <w:p w14:paraId="093A7A66" w14:textId="7A03CD28" w:rsidR="0071406B" w:rsidRDefault="00A16EE0" w:rsidP="00AF2EFE">
      <w:r>
        <w:t>Hiện trạng đ</w:t>
      </w:r>
      <w:r w:rsidRPr="00A16EE0">
        <w:t xml:space="preserve">iện: </w:t>
      </w:r>
      <w:r w:rsidR="00F57B6C" w:rsidRPr="00A16EE0">
        <w:t xml:space="preserve">Trong </w:t>
      </w:r>
      <w:r w:rsidR="00015D3F">
        <w:t>phạm vi</w:t>
      </w:r>
      <w:r w:rsidR="00F57B6C" w:rsidRPr="00A16EE0">
        <w:t xml:space="preserve"> khu đất nghiên cứu có </w:t>
      </w:r>
      <w:r w:rsidR="004E5F01">
        <w:t>02</w:t>
      </w:r>
      <w:r w:rsidR="00DC45EC" w:rsidRPr="00A16EE0">
        <w:t xml:space="preserve"> cột </w:t>
      </w:r>
      <w:r w:rsidR="00557F44" w:rsidRPr="00A16EE0">
        <w:t xml:space="preserve">và tuyến điện </w:t>
      </w:r>
      <w:r w:rsidR="004E5F01">
        <w:t xml:space="preserve">cao thế </w:t>
      </w:r>
      <w:r w:rsidR="00557F44" w:rsidRPr="00A16EE0">
        <w:t xml:space="preserve">110kV </w:t>
      </w:r>
      <w:r w:rsidR="004E5F01">
        <w:t xml:space="preserve">(Gia Lâm – Đông Anh) và trung thế </w:t>
      </w:r>
      <w:r w:rsidR="00CF6187" w:rsidRPr="00A16EE0">
        <w:t>35kV</w:t>
      </w:r>
      <w:r w:rsidR="004E5F01">
        <w:t xml:space="preserve"> </w:t>
      </w:r>
      <w:r w:rsidR="0071406B">
        <w:t>cắt qua khu đất.</w:t>
      </w:r>
    </w:p>
    <w:p w14:paraId="4BFECC2C" w14:textId="5191B0AF" w:rsidR="00F57B6C" w:rsidRDefault="0071406B" w:rsidP="00AF2EFE">
      <w:r>
        <w:t xml:space="preserve">Một số </w:t>
      </w:r>
      <w:r w:rsidR="00CF6187" w:rsidRPr="00A16EE0">
        <w:t xml:space="preserve">01 tuyến </w:t>
      </w:r>
      <w:r w:rsidR="00081059">
        <w:t xml:space="preserve">điện </w:t>
      </w:r>
      <w:r>
        <w:t xml:space="preserve">22kV và </w:t>
      </w:r>
      <w:r w:rsidR="002E3800" w:rsidRPr="00A16EE0">
        <w:t>10</w:t>
      </w:r>
      <w:r w:rsidR="00CF6187" w:rsidRPr="00A16EE0">
        <w:t xml:space="preserve">kV </w:t>
      </w:r>
      <w:r w:rsidR="00081059">
        <w:t>dọc theo các tuyến đường hiện trạng trong phạm vi</w:t>
      </w:r>
      <w:r w:rsidR="00CF6187" w:rsidRPr="00A16EE0">
        <w:t xml:space="preserve"> khu đấ</w:t>
      </w:r>
      <w:r>
        <w:t>t</w:t>
      </w:r>
      <w:r w:rsidR="00BF69B8" w:rsidRPr="00A16EE0">
        <w:t>.</w:t>
      </w:r>
      <w:r w:rsidR="00856CFC" w:rsidRPr="00A16EE0">
        <w:t xml:space="preserve"> </w:t>
      </w:r>
      <w:bookmarkStart w:id="57" w:name="_Hlk209534416"/>
      <w:r w:rsidR="00E548CB">
        <w:t>Tuyến ngõ 294 Phan Đăng Lưu đã được đầu tư hệ thống chiếu sáng.</w:t>
      </w:r>
      <w:bookmarkEnd w:id="57"/>
    </w:p>
    <w:p w14:paraId="0E12511B" w14:textId="6186D64B" w:rsidR="00AF2EFE" w:rsidRPr="00A16EE0" w:rsidRDefault="00AF2EFE" w:rsidP="00AF2EFE">
      <w:pPr>
        <w:pStyle w:val="Heading4"/>
      </w:pPr>
      <w:r>
        <w:t>Cấp nước:</w:t>
      </w:r>
    </w:p>
    <w:p w14:paraId="5989DC7F" w14:textId="77777777" w:rsidR="00A16EE0" w:rsidRDefault="00A16EE0" w:rsidP="00AF2EFE">
      <w:r w:rsidRPr="00A16EE0">
        <w:t xml:space="preserve">Hiện trạng cấp nước: Khu vực nghiên cứu chủ yếu là đất canh tác nông nghiệp do đó hiện tại chưa có hệ thống cấp nước tập trung. </w:t>
      </w:r>
    </w:p>
    <w:p w14:paraId="4FF99472" w14:textId="1D68DB6D" w:rsidR="00AF2EFE" w:rsidRPr="00A16EE0" w:rsidRDefault="00AF2EFE" w:rsidP="00AF2EFE">
      <w:pPr>
        <w:pStyle w:val="Heading4"/>
      </w:pPr>
      <w:r>
        <w:t>Các hệ thống hạ tầng kỹ thuật khác:</w:t>
      </w:r>
    </w:p>
    <w:p w14:paraId="2C3A21FF" w14:textId="1E0CD57D" w:rsidR="005832A9" w:rsidRPr="00A16EE0" w:rsidRDefault="005832A9" w:rsidP="00AF2EFE">
      <w:bookmarkStart w:id="58" w:name="_Hlk212474532"/>
      <w:r w:rsidRPr="00A16EE0">
        <w:t xml:space="preserve">Các hệ thống thông tin liên lạc, thoát nước mưa và nước </w:t>
      </w:r>
      <w:r w:rsidR="00A16EE0">
        <w:t>thải</w:t>
      </w:r>
      <w:r w:rsidRPr="00A16EE0">
        <w:t xml:space="preserve"> trong phạm vi ranh giới nghiên cứu chưa được đầu tư xây dựng</w:t>
      </w:r>
      <w:bookmarkEnd w:id="58"/>
      <w:r w:rsidR="00A16EE0">
        <w:t>.</w:t>
      </w:r>
    </w:p>
    <w:p w14:paraId="7A9B2245" w14:textId="6A36C417" w:rsidR="00873A55" w:rsidRDefault="00873A55" w:rsidP="0011306E">
      <w:pPr>
        <w:pStyle w:val="Heading2"/>
      </w:pPr>
      <w:bookmarkStart w:id="59" w:name="_Toc216859099"/>
      <w:r>
        <w:t>Các vấn đề cần giải quyết:</w:t>
      </w:r>
      <w:bookmarkEnd w:id="59"/>
    </w:p>
    <w:p w14:paraId="16905D87" w14:textId="077A51A7" w:rsidR="00EB736A" w:rsidRDefault="00EB736A" w:rsidP="00873A55">
      <w:pPr>
        <w:pStyle w:val="Heading3"/>
      </w:pPr>
      <w:bookmarkStart w:id="60" w:name="_Toc216859100"/>
      <w:r>
        <w:t>Nhu cầu tái định cư:</w:t>
      </w:r>
      <w:bookmarkEnd w:id="60"/>
    </w:p>
    <w:p w14:paraId="156415C1" w14:textId="08286663" w:rsidR="00365077" w:rsidRPr="00B006FA" w:rsidRDefault="000A786F" w:rsidP="00365077">
      <w:r w:rsidRPr="00B006FA">
        <w:t>Dự án "</w:t>
      </w:r>
      <w:r w:rsidR="00EA1933" w:rsidRPr="00B006FA">
        <w:t>Đ</w:t>
      </w:r>
      <w:r w:rsidRPr="00B006FA">
        <w:t>ầu tư xây dựng hạ tầng kỹ thuật khu tái định cư phục vụ giải phóng mặt bằng dự án: Nâng cấp tuyến vận tải thuỷ sông Đuống (cầu đường sắt Đuống) và các dự án đầu tư khu vực bắc sông Đuống trên địa bàn huyện Gia Lâm" dự kiến phục vụ n</w:t>
      </w:r>
      <w:r w:rsidR="00365077" w:rsidRPr="00B006FA">
        <w:t xml:space="preserve">hu cầu tái định cư cho </w:t>
      </w:r>
      <w:r w:rsidRPr="00B006FA">
        <w:t>dự án:</w:t>
      </w:r>
    </w:p>
    <w:p w14:paraId="2A85C22D" w14:textId="7211565E" w:rsidR="000A786F" w:rsidRPr="00B006FA" w:rsidRDefault="000A786F" w:rsidP="000A786F">
      <w:pPr>
        <w:pStyle w:val="GACHDAUDONG"/>
      </w:pPr>
      <w:r w:rsidRPr="00B006FA">
        <w:t>Dự án Nâng cấp tuyến vận tải thuỷ sông Đuống (Cầu đường sắt Đuống) giai đoạn 2 với khoảng 50 hộ dân</w:t>
      </w:r>
      <w:r w:rsidR="007208F4" w:rsidRPr="00B006FA">
        <w:t xml:space="preserve"> (tương đương với dân số khoảng 200 người)</w:t>
      </w:r>
      <w:r w:rsidRPr="00B006FA">
        <w:t>.</w:t>
      </w:r>
    </w:p>
    <w:p w14:paraId="69F67AAA" w14:textId="07AFFDEE" w:rsidR="000A786F" w:rsidRPr="00B006FA" w:rsidRDefault="000A786F" w:rsidP="000A786F">
      <w:pPr>
        <w:pStyle w:val="GACHDAUDONG"/>
      </w:pPr>
      <w:r w:rsidRPr="00B006FA">
        <w:t xml:space="preserve">Một phần </w:t>
      </w:r>
      <w:r w:rsidR="007E1D3D" w:rsidRPr="00B006FA">
        <w:t xml:space="preserve">tái định cư phục vụ </w:t>
      </w:r>
      <w:r w:rsidRPr="00B006FA">
        <w:t>Dự án mở rộng Quốc lộ 1A</w:t>
      </w:r>
      <w:r w:rsidR="00E34C80" w:rsidRPr="00B006FA">
        <w:t>: Về nhu cầu tái định cư: Tổng số hộ dự kiến đủ điều kiện tái định cư khoảng 816 hộ/Diện tích đất ở giao tái định cư khoảng 7,3ha.</w:t>
      </w:r>
    </w:p>
    <w:p w14:paraId="53187DFC" w14:textId="589CE880" w:rsidR="005832A9" w:rsidRPr="007747FA" w:rsidRDefault="0011306E" w:rsidP="00873A55">
      <w:pPr>
        <w:pStyle w:val="Heading3"/>
      </w:pPr>
      <w:bookmarkStart w:id="61" w:name="_Toc216859101"/>
      <w:r w:rsidRPr="007747FA">
        <w:t xml:space="preserve">Xác định sơ bộ những </w:t>
      </w:r>
      <w:r w:rsidRPr="007747FA">
        <w:rPr>
          <w:lang w:val="en-US"/>
        </w:rPr>
        <w:t>vấn</w:t>
      </w:r>
      <w:r w:rsidRPr="007747FA">
        <w:t xml:space="preserve"> đề, nội dung cơ bản cần giải quyết</w:t>
      </w:r>
      <w:bookmarkEnd w:id="61"/>
    </w:p>
    <w:p w14:paraId="713FF784" w14:textId="71BAFBC2" w:rsidR="007F7191" w:rsidRPr="007747FA" w:rsidRDefault="007F7191" w:rsidP="007F7191">
      <w:pPr>
        <w:pStyle w:val="GACHDAUDONG"/>
      </w:pPr>
      <w:bookmarkStart w:id="62" w:name="_Toc130819089"/>
      <w:bookmarkStart w:id="63" w:name="_Toc130819180"/>
      <w:bookmarkStart w:id="64" w:name="_Toc130819105"/>
      <w:bookmarkStart w:id="65" w:name="_Toc130819196"/>
      <w:r w:rsidRPr="007747FA">
        <w:t>Cụ thể hóa Quy hoạch phân khu đô thị N</w:t>
      </w:r>
      <w:r w:rsidR="007747FA" w:rsidRPr="007747FA">
        <w:t>9</w:t>
      </w:r>
      <w:r w:rsidRPr="007747FA">
        <w:t xml:space="preserve"> đã được UBND Thành phố phê duyệt tại Quyết định số </w:t>
      </w:r>
      <w:r w:rsidR="00B250F6" w:rsidRPr="00B250F6">
        <w:t>165/QĐ-UBND ngày 09/01/2013</w:t>
      </w:r>
      <w:r w:rsidRPr="007747FA">
        <w:t xml:space="preserve">. </w:t>
      </w:r>
    </w:p>
    <w:p w14:paraId="3FDDD71C" w14:textId="441FA730" w:rsidR="007F7191" w:rsidRPr="004D3D28" w:rsidRDefault="007F7191" w:rsidP="007F7191">
      <w:pPr>
        <w:pStyle w:val="GACHDAUDONG"/>
      </w:pPr>
      <w:r w:rsidRPr="004D3D28">
        <w:t xml:space="preserve">Xác định cơ cấu, chức năng sử dụng đất trong khu </w:t>
      </w:r>
      <w:r w:rsidR="004367D3" w:rsidRPr="004D3D28">
        <w:t>tái định cư</w:t>
      </w:r>
      <w:r w:rsidRPr="004D3D28">
        <w:t>, đảm bảo phù hợp tính chất công trình cho từng ô đất, đồng thời xác định chỉ tiêu quy hoạch kiến trúc cho từng ô đất, khớp nối đồng bộ hệ thống hạ tầng kỹ thuật khu vực đảm bảo phù hợp Quy chuẩn xây dựng và Tiêu chuẩn hiện hành và Quy hoạch phân khu đô thị N</w:t>
      </w:r>
      <w:r w:rsidR="00B62E63" w:rsidRPr="004D3D28">
        <w:t>9</w:t>
      </w:r>
      <w:r w:rsidRPr="004D3D28">
        <w:t xml:space="preserve"> đã được duyệt.</w:t>
      </w:r>
    </w:p>
    <w:p w14:paraId="3C922EBB" w14:textId="77777777" w:rsidR="007F7191" w:rsidRPr="007F7191" w:rsidRDefault="007F7191" w:rsidP="007F7191">
      <w:pPr>
        <w:pStyle w:val="GACHDAUDONG"/>
      </w:pPr>
      <w:r w:rsidRPr="007F7191">
        <w:t>Đề xuất giải pháp tổ chức không gian kiến trúc cảnh quan khu chức năng đô thị hiện đại, hài hòa với cảnh quan chung của khu vực xung quanh.</w:t>
      </w:r>
    </w:p>
    <w:p w14:paraId="4F178271" w14:textId="4F9A54B5" w:rsidR="007F7191" w:rsidRPr="004367D3" w:rsidRDefault="007F7191" w:rsidP="007F7191">
      <w:pPr>
        <w:pStyle w:val="GACHDAUDONG"/>
      </w:pPr>
      <w:r w:rsidRPr="004367D3">
        <w:t xml:space="preserve">Giải phóng mặt bằng, xây dựng </w:t>
      </w:r>
      <w:r w:rsidR="00CF67FA">
        <w:t>khu tái định cư</w:t>
      </w:r>
      <w:r w:rsidRPr="004367D3">
        <w:t xml:space="preserve">, đường giao thông, </w:t>
      </w:r>
      <w:r w:rsidR="00862768">
        <w:t>hạ tầng</w:t>
      </w:r>
      <w:r w:rsidRPr="004367D3">
        <w:t xml:space="preserve"> </w:t>
      </w:r>
      <w:r w:rsidR="00CF67FA">
        <w:t>xã hội, hạ tầng kỹ thuật</w:t>
      </w:r>
      <w:r w:rsidRPr="004367D3">
        <w:t xml:space="preserve">, phục vụ </w:t>
      </w:r>
      <w:r w:rsidR="00622121" w:rsidRPr="004367D3">
        <w:t xml:space="preserve">tái định </w:t>
      </w:r>
      <w:r w:rsidR="004367D3" w:rsidRPr="004367D3">
        <w:rPr>
          <w:lang w:val="sv-SE"/>
        </w:rPr>
        <w:t>phục vụ giải phóng mặt bằng dự án: Nâng cấp tuyến vận tải thuỷ sông Đuống (Cầu đường sắt Đuống) và các dự án đầu tư khu vực Bắc sông Đuống trên địa bàn huyện Gia Lâm</w:t>
      </w:r>
      <w:r w:rsidRPr="004367D3">
        <w:t xml:space="preserve">. Góp phần hoàn </w:t>
      </w:r>
      <w:r w:rsidRPr="004367D3">
        <w:lastRenderedPageBreak/>
        <w:t>thiện quy hoạch, khớp nối đồng bộ hạ tầng khu vực. Khai thác sử dụng đất hiệu quả, chống lấn chiếm, không để đất hoang hóa, lãng phí. Tạo cảnh quan đô thị, nâng cao chất lượng môi trường sống trong khu vực.</w:t>
      </w:r>
    </w:p>
    <w:p w14:paraId="15247D54" w14:textId="151CE915" w:rsidR="008C0C72" w:rsidRDefault="00490C65" w:rsidP="00370667">
      <w:pPr>
        <w:pStyle w:val="Heading1"/>
      </w:pPr>
      <w:bookmarkStart w:id="66" w:name="_Toc16693797"/>
      <w:bookmarkStart w:id="67" w:name="_Toc130819093"/>
      <w:bookmarkStart w:id="68" w:name="_Toc130819184"/>
      <w:bookmarkStart w:id="69" w:name="_Toc216859102"/>
      <w:bookmarkEnd w:id="7"/>
      <w:bookmarkEnd w:id="9"/>
      <w:bookmarkEnd w:id="10"/>
      <w:bookmarkEnd w:id="62"/>
      <w:bookmarkEnd w:id="63"/>
      <w:bookmarkEnd w:id="64"/>
      <w:bookmarkEnd w:id="65"/>
      <w:r>
        <w:t xml:space="preserve">DỰ KIẾN QUY MÔ DÂN SỐ, </w:t>
      </w:r>
      <w:r w:rsidR="00965E62">
        <w:t xml:space="preserve">CÁC </w:t>
      </w:r>
      <w:bookmarkEnd w:id="66"/>
      <w:bookmarkEnd w:id="67"/>
      <w:bookmarkEnd w:id="68"/>
      <w:r w:rsidR="00965E62" w:rsidRPr="00965E62">
        <w:t xml:space="preserve">CHỈ TIÊU </w:t>
      </w:r>
      <w:r w:rsidR="00873A55">
        <w:t>KINH TẾ - KỸ THUẬT</w:t>
      </w:r>
      <w:r w:rsidR="00965E62" w:rsidRPr="00965E62">
        <w:t xml:space="preserve"> ÁP DỤNG</w:t>
      </w:r>
      <w:bookmarkEnd w:id="69"/>
    </w:p>
    <w:p w14:paraId="75D5BBA8" w14:textId="44EBD508" w:rsidR="00C40B61" w:rsidRPr="00C40B61" w:rsidRDefault="00C40B61" w:rsidP="00C40B61">
      <w:pPr>
        <w:pStyle w:val="Heading2"/>
        <w:rPr>
          <w:sz w:val="27"/>
          <w:szCs w:val="27"/>
          <w:lang w:val="pt-BR"/>
        </w:rPr>
      </w:pPr>
      <w:bookmarkStart w:id="70" w:name="_Toc216859103"/>
      <w:r w:rsidRPr="00C40B61">
        <w:rPr>
          <w:sz w:val="27"/>
          <w:szCs w:val="27"/>
          <w:lang w:val="pt-BR"/>
        </w:rPr>
        <w:t>Tính chất, chức năng, quy mô dân số của khu vực lập quy hoạch</w:t>
      </w:r>
      <w:bookmarkEnd w:id="70"/>
    </w:p>
    <w:p w14:paraId="7A6915C5" w14:textId="77777777" w:rsidR="00C40B61" w:rsidRPr="00E35244" w:rsidRDefault="00C40B61" w:rsidP="00C40B61">
      <w:pPr>
        <w:spacing w:after="60"/>
        <w:ind w:firstLine="720"/>
        <w:rPr>
          <w:lang w:val="vi-VN"/>
        </w:rPr>
      </w:pPr>
      <w:r w:rsidRPr="00E35244">
        <w:rPr>
          <w:lang w:val="vi-VN"/>
        </w:rPr>
        <w:t xml:space="preserve">Theo </w:t>
      </w:r>
      <w:r w:rsidRPr="00E35244">
        <w:rPr>
          <w:rFonts w:hint="eastAsia"/>
          <w:lang w:val="vi-VN"/>
        </w:rPr>
        <w:t>Đ</w:t>
      </w:r>
      <w:r w:rsidRPr="00E35244">
        <w:rPr>
          <w:lang w:val="vi-VN"/>
        </w:rPr>
        <w:t xml:space="preserve">iều chỉnh Quy hoạch chung Thủ </w:t>
      </w:r>
      <w:r w:rsidRPr="00E35244">
        <w:rPr>
          <w:rFonts w:hint="eastAsia"/>
          <w:lang w:val="vi-VN"/>
        </w:rPr>
        <w:t>đô</w:t>
      </w:r>
      <w:r w:rsidRPr="00E35244">
        <w:rPr>
          <w:lang w:val="vi-VN"/>
        </w:rPr>
        <w:t xml:space="preserve"> Hà Nội </w:t>
      </w:r>
      <w:r w:rsidRPr="00E35244">
        <w:rPr>
          <w:rFonts w:hint="eastAsia"/>
          <w:lang w:val="vi-VN"/>
        </w:rPr>
        <w:t>đ</w:t>
      </w:r>
      <w:r w:rsidRPr="00E35244">
        <w:rPr>
          <w:lang w:val="vi-VN"/>
        </w:rPr>
        <w:t>ến n</w:t>
      </w:r>
      <w:r w:rsidRPr="00E35244">
        <w:rPr>
          <w:rFonts w:hint="eastAsia"/>
          <w:lang w:val="vi-VN"/>
        </w:rPr>
        <w:t>ă</w:t>
      </w:r>
      <w:r w:rsidRPr="00E35244">
        <w:rPr>
          <w:lang w:val="vi-VN"/>
        </w:rPr>
        <w:t xml:space="preserve">m 2045, tầm nhìn </w:t>
      </w:r>
      <w:r w:rsidRPr="00E35244">
        <w:rPr>
          <w:rFonts w:hint="eastAsia"/>
          <w:lang w:val="vi-VN"/>
        </w:rPr>
        <w:t>đ</w:t>
      </w:r>
      <w:r w:rsidRPr="00E35244">
        <w:rPr>
          <w:lang w:val="vi-VN"/>
        </w:rPr>
        <w:t>ến n</w:t>
      </w:r>
      <w:r w:rsidRPr="00E35244">
        <w:rPr>
          <w:rFonts w:hint="eastAsia"/>
          <w:lang w:val="vi-VN"/>
        </w:rPr>
        <w:t>ă</w:t>
      </w:r>
      <w:r w:rsidRPr="00E35244">
        <w:rPr>
          <w:lang w:val="vi-VN"/>
        </w:rPr>
        <w:t>m 2065</w:t>
      </w:r>
      <w:r w:rsidRPr="00E35244">
        <w:t>,</w:t>
      </w:r>
      <w:r w:rsidRPr="00E35244">
        <w:rPr>
          <w:lang w:val="vi-VN"/>
        </w:rPr>
        <w:t xml:space="preserve"> Quy hoạch phân khu đô thị N</w:t>
      </w:r>
      <w:r w:rsidRPr="00E35244">
        <w:t xml:space="preserve">9 </w:t>
      </w:r>
      <w:r w:rsidRPr="00E35244">
        <w:rPr>
          <w:lang w:val="vi-VN"/>
        </w:rPr>
        <w:t>đã được phê duyệt</w:t>
      </w:r>
      <w:r w:rsidRPr="00E35244">
        <w:rPr>
          <w:lang w:val="pt-BR"/>
        </w:rPr>
        <w:t>,</w:t>
      </w:r>
      <w:r w:rsidRPr="00E35244">
        <w:rPr>
          <w:lang w:val="vi-VN"/>
        </w:rPr>
        <w:t xml:space="preserve"> Khu đất </w:t>
      </w:r>
      <w:r w:rsidRPr="00E35244">
        <w:t xml:space="preserve">xây dựng </w:t>
      </w:r>
      <w:r w:rsidRPr="00E35244">
        <w:rPr>
          <w:lang w:val="es-ES"/>
        </w:rPr>
        <w:t>“</w:t>
      </w:r>
      <w:r>
        <w:rPr>
          <w:lang w:val="es-ES"/>
        </w:rPr>
        <w:t>Quy hoạch chi tiết tỷ lệ 1/500 “Đầu tư xây dựng hạ tầng kỹ thuật khu tái định cư phục vụ giải phóng mặt bằng dự án: Nâng cấp tuyến vận tải thuỷ sông Đuống (cầu đường sắt Đuống) và các dự án đầu tư khu vực bắc sông Đuống trên địa bàn huyện Gia Lâm</w:t>
      </w:r>
      <w:r w:rsidRPr="00E35244">
        <w:rPr>
          <w:lang w:val="es-ES"/>
        </w:rPr>
        <w:t xml:space="preserve">” </w:t>
      </w:r>
      <w:r w:rsidRPr="00E35244">
        <w:rPr>
          <w:lang w:val="vi-VN"/>
        </w:rPr>
        <w:t>được xác định với các tính chất và chức năng chính như sau:</w:t>
      </w:r>
    </w:p>
    <w:p w14:paraId="5B6F3C3A" w14:textId="77777777" w:rsidR="00C40B61" w:rsidRDefault="00C40B61" w:rsidP="00C40B61">
      <w:pPr>
        <w:pStyle w:val="Heading3"/>
      </w:pPr>
      <w:bookmarkStart w:id="71" w:name="_Toc216859104"/>
      <w:r w:rsidRPr="00E35244">
        <w:t>Tính chất:</w:t>
      </w:r>
      <w:bookmarkEnd w:id="71"/>
      <w:r w:rsidRPr="00E35244">
        <w:t xml:space="preserve"> </w:t>
      </w:r>
    </w:p>
    <w:p w14:paraId="2C752F89" w14:textId="50F9F5EB" w:rsidR="00C40B61" w:rsidRDefault="0084308B" w:rsidP="00C40B61">
      <w:pPr>
        <w:spacing w:after="60"/>
        <w:ind w:firstLine="720"/>
        <w:rPr>
          <w:lang w:val="pt-BR"/>
        </w:rPr>
      </w:pPr>
      <w:r w:rsidRPr="0084308B">
        <w:t>Là khu vực xây dựng mới, hình thành khu nhà ở với đầy đủ các hệ thống</w:t>
      </w:r>
      <w:r w:rsidRPr="0084308B">
        <w:br/>
        <w:t>hạ tầng xã hội và hạ tầng kỹ thuật kết nối đồng bộ với các khu vực xung quanh</w:t>
      </w:r>
      <w:r w:rsidRPr="0084308B">
        <w:br/>
        <w:t>tạo nên khu đô thị mới hoàn chỉnh và văn minh hiện đại đáp ứng được nhu cầu</w:t>
      </w:r>
      <w:r w:rsidRPr="0084308B">
        <w:br/>
        <w:t>dân cư</w:t>
      </w:r>
      <w:r w:rsidR="00C40B61" w:rsidRPr="00646E47">
        <w:rPr>
          <w:lang w:val="pt-BR"/>
        </w:rPr>
        <w:t>.</w:t>
      </w:r>
    </w:p>
    <w:p w14:paraId="26AD761C" w14:textId="2119235E" w:rsidR="00C40B61" w:rsidRPr="00E35244" w:rsidRDefault="00C40B61" w:rsidP="00C40B61">
      <w:pPr>
        <w:pStyle w:val="Heading3"/>
      </w:pPr>
      <w:bookmarkStart w:id="72" w:name="_Toc216859105"/>
      <w:r w:rsidRPr="00E35244">
        <w:t>Chức năng:</w:t>
      </w:r>
      <w:bookmarkEnd w:id="72"/>
    </w:p>
    <w:p w14:paraId="6798D3C1" w14:textId="3D9DE4BB" w:rsidR="00C40B61" w:rsidRPr="00CF5407" w:rsidRDefault="00C40B61" w:rsidP="00C40B61">
      <w:pPr>
        <w:spacing w:after="40"/>
        <w:ind w:firstLine="720"/>
        <w:rPr>
          <w:szCs w:val="30"/>
          <w:lang w:val="pt-BR"/>
        </w:rPr>
      </w:pPr>
      <w:r>
        <w:rPr>
          <w:szCs w:val="30"/>
          <w:lang w:val="pt-BR"/>
        </w:rPr>
        <w:t xml:space="preserve">Theo Phụ lục 1 Thông tư 16/2025/TT-BXD ngày 30/6/2025, </w:t>
      </w:r>
      <w:r w:rsidRPr="00CF5407">
        <w:rPr>
          <w:szCs w:val="30"/>
          <w:lang w:val="pt-BR"/>
        </w:rPr>
        <w:t>chức năng</w:t>
      </w:r>
      <w:r>
        <w:rPr>
          <w:szCs w:val="30"/>
          <w:lang w:val="pt-BR"/>
        </w:rPr>
        <w:t xml:space="preserve"> sử dụng đất dự kiến của khu vực quy hoạch gồm những chức năng chính sau</w:t>
      </w:r>
      <w:r w:rsidRPr="00CF5407">
        <w:rPr>
          <w:szCs w:val="30"/>
          <w:lang w:val="pt-BR"/>
        </w:rPr>
        <w:t>:</w:t>
      </w:r>
    </w:p>
    <w:p w14:paraId="6D008D2B" w14:textId="010A99BB" w:rsidR="00C40B61" w:rsidRPr="00CF5407" w:rsidRDefault="00C40B61" w:rsidP="00C40B61">
      <w:pPr>
        <w:pStyle w:val="GACHDAUDONG"/>
      </w:pPr>
      <w:r w:rsidRPr="00CF5407">
        <w:t xml:space="preserve">Đất </w:t>
      </w:r>
      <w:r>
        <w:t>ở: Đất nhà ở liền kề.</w:t>
      </w:r>
    </w:p>
    <w:p w14:paraId="03EC1971" w14:textId="1E7D3A9D" w:rsidR="00C40B61" w:rsidRDefault="00C40B61" w:rsidP="00C40B61">
      <w:pPr>
        <w:pStyle w:val="GACHDAUDONG"/>
      </w:pPr>
      <w:r w:rsidRPr="00C40B61">
        <w:t>Đất công trình hạ tầng xã hội: Đất văn hóa</w:t>
      </w:r>
      <w:r w:rsidR="0084308B">
        <w:t>, y tế, thương mại dịch vụ</w:t>
      </w:r>
      <w:r w:rsidR="00714136">
        <w:t>…</w:t>
      </w:r>
    </w:p>
    <w:p w14:paraId="344B4436" w14:textId="06B5452A" w:rsidR="00C40B61" w:rsidRDefault="003A69A8" w:rsidP="00C40B61">
      <w:pPr>
        <w:pStyle w:val="GACHDAUDONG"/>
      </w:pPr>
      <w:r>
        <w:t>Đất đường giao thông.</w:t>
      </w:r>
    </w:p>
    <w:p w14:paraId="54CE1F10" w14:textId="0AB3A052" w:rsidR="003A69A8" w:rsidRDefault="003A69A8" w:rsidP="00C40B61">
      <w:pPr>
        <w:pStyle w:val="GACHDAUDONG"/>
      </w:pPr>
      <w:r>
        <w:t>Đất bãi đỗ xe.</w:t>
      </w:r>
    </w:p>
    <w:p w14:paraId="0E209D06" w14:textId="7D6E6AB9" w:rsidR="003A69A8" w:rsidRDefault="003A69A8" w:rsidP="00C40B61">
      <w:pPr>
        <w:pStyle w:val="GACHDAUDONG"/>
      </w:pPr>
      <w:r>
        <w:t>Đất công trình hạ tầng kỹ thuật khác.</w:t>
      </w:r>
    </w:p>
    <w:p w14:paraId="29406C84" w14:textId="3A0CAEAF" w:rsidR="00C40B61" w:rsidRPr="00615E78" w:rsidRDefault="00C40B61" w:rsidP="00C40B61">
      <w:pPr>
        <w:pStyle w:val="Heading3"/>
      </w:pPr>
      <w:bookmarkStart w:id="73" w:name="_Toc216859106"/>
      <w:r w:rsidRPr="00615E78">
        <w:t>Quy mô dân số:</w:t>
      </w:r>
      <w:bookmarkEnd w:id="73"/>
    </w:p>
    <w:p w14:paraId="24C9FEB4" w14:textId="662F773D" w:rsidR="00615E78" w:rsidRPr="00615E78" w:rsidRDefault="00615E78" w:rsidP="00615E78">
      <w:pPr>
        <w:rPr>
          <w:lang w:val="pt-BR"/>
        </w:rPr>
      </w:pPr>
      <w:r w:rsidRPr="00615E78">
        <w:rPr>
          <w:lang w:val="pt-BR"/>
        </w:rPr>
        <w:t>Theo Quy hoạch phân khu đô thị N9 đã được duyệt, chỉ tiêu đất đơn vị ở là 43,51m2/người. Với quy mô diện tích đất đơn vị ở nghiên cứu khoảng 5,08ha, dự kiến dân số khoảng 1.1</w:t>
      </w:r>
      <w:r w:rsidR="0084308B">
        <w:rPr>
          <w:lang w:val="pt-BR"/>
        </w:rPr>
        <w:t>70</w:t>
      </w:r>
      <w:r w:rsidRPr="00615E78">
        <w:rPr>
          <w:lang w:val="pt-BR"/>
        </w:rPr>
        <w:t xml:space="preserve"> người. </w:t>
      </w:r>
    </w:p>
    <w:p w14:paraId="3FF40AC3" w14:textId="23A7F631" w:rsidR="00C40B61" w:rsidRPr="00C40B61" w:rsidRDefault="00C40B61" w:rsidP="00C40B61">
      <w:pPr>
        <w:pStyle w:val="Heading2"/>
        <w:rPr>
          <w:lang w:val="pt-BR"/>
        </w:rPr>
      </w:pPr>
      <w:bookmarkStart w:id="74" w:name="_Toc216859107"/>
      <w:r w:rsidRPr="00C40B61">
        <w:rPr>
          <w:lang w:val="pt-BR"/>
        </w:rPr>
        <w:t>Các chỉ tiêu kinh tế - kỹ thuật dự kiến áp dụng</w:t>
      </w:r>
      <w:bookmarkEnd w:id="74"/>
    </w:p>
    <w:p w14:paraId="30071D48" w14:textId="7B19CAD5" w:rsidR="00965E62" w:rsidRDefault="00965E62" w:rsidP="00DD7ABE">
      <w:pPr>
        <w:pStyle w:val="GACHDAUDONG"/>
      </w:pPr>
      <w:r w:rsidRPr="008063CE">
        <w:t>Căn cứ đồ án Quy hoạch Phân khu đô thị N</w:t>
      </w:r>
      <w:r w:rsidR="003B4762">
        <w:t>9</w:t>
      </w:r>
      <w:r w:rsidRPr="008063CE">
        <w:t>, tỷ lệ 1/5000 đã được UBND</w:t>
      </w:r>
      <w:r>
        <w:t xml:space="preserve"> t</w:t>
      </w:r>
      <w:r w:rsidRPr="008063CE">
        <w:t>hành phố Hà Nội phê duyệt</w:t>
      </w:r>
      <w:r>
        <w:t>;</w:t>
      </w:r>
    </w:p>
    <w:p w14:paraId="284F3216" w14:textId="77777777" w:rsidR="00965E62" w:rsidRDefault="00965E62" w:rsidP="00DD7ABE">
      <w:pPr>
        <w:pStyle w:val="GACHDAUDONG"/>
      </w:pPr>
      <w:r>
        <w:t>Căn cứ</w:t>
      </w:r>
      <w:r w:rsidRPr="008063CE">
        <w:t xml:space="preserve"> Tiêu chuẩn, Quy chuẩn xây dựng Việt Nam và các quy</w:t>
      </w:r>
      <w:r>
        <w:t xml:space="preserve"> </w:t>
      </w:r>
      <w:r w:rsidRPr="008063CE">
        <w:t xml:space="preserve">định pháp luật hiện hành, </w:t>
      </w:r>
    </w:p>
    <w:p w14:paraId="4F782162" w14:textId="6CCE047E" w:rsidR="00965E62" w:rsidRDefault="00965E62" w:rsidP="00965E62">
      <w:pPr>
        <w:rPr>
          <w:lang w:val="pt-BR"/>
        </w:rPr>
      </w:pPr>
      <w:r>
        <w:rPr>
          <w:lang w:val="pt-BR"/>
        </w:rPr>
        <w:t xml:space="preserve">Các </w:t>
      </w:r>
      <w:r w:rsidRPr="008063CE">
        <w:rPr>
          <w:lang w:val="pt-BR"/>
        </w:rPr>
        <w:t xml:space="preserve">chỉ tiêu </w:t>
      </w:r>
      <w:r w:rsidR="005538F6">
        <w:rPr>
          <w:lang w:val="pt-BR"/>
        </w:rPr>
        <w:t xml:space="preserve">cơ bản </w:t>
      </w:r>
      <w:r w:rsidRPr="00965E62">
        <w:rPr>
          <w:lang w:val="pt-BR"/>
        </w:rPr>
        <w:t xml:space="preserve">về nhu cầu sử dụng đất, hạ tầng xã hội và hạ tầng kỹ thuật </w:t>
      </w:r>
      <w:r>
        <w:rPr>
          <w:lang w:val="pt-BR"/>
        </w:rPr>
        <w:t xml:space="preserve">cho đồ án </w:t>
      </w:r>
      <w:r w:rsidRPr="008063CE">
        <w:rPr>
          <w:lang w:val="pt-BR"/>
        </w:rPr>
        <w:t>được xác định như</w:t>
      </w:r>
      <w:r>
        <w:rPr>
          <w:lang w:val="pt-BR"/>
        </w:rPr>
        <w:t xml:space="preserve"> </w:t>
      </w:r>
      <w:r w:rsidRPr="008063CE">
        <w:rPr>
          <w:lang w:val="pt-BR"/>
        </w:rPr>
        <w:t>sau:</w:t>
      </w:r>
    </w:p>
    <w:p w14:paraId="3828A98C" w14:textId="16C0FC4C" w:rsidR="00C40B61" w:rsidRPr="00E47505" w:rsidRDefault="00C40B61" w:rsidP="00161DB4">
      <w:pPr>
        <w:pStyle w:val="Heading3"/>
      </w:pPr>
      <w:bookmarkStart w:id="75" w:name="_Toc216859108"/>
      <w:r w:rsidRPr="00E47505">
        <w:t>Các chỉ tiêu về quy hoạch kiến trúc:</w:t>
      </w:r>
      <w:bookmarkEnd w:id="7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5"/>
        <w:gridCol w:w="3428"/>
        <w:gridCol w:w="1591"/>
        <w:gridCol w:w="1245"/>
        <w:gridCol w:w="919"/>
        <w:gridCol w:w="1631"/>
      </w:tblGrid>
      <w:tr w:rsidR="00B006FA" w:rsidRPr="00B006FA" w14:paraId="0FA4D881" w14:textId="77777777" w:rsidTr="00F656C2">
        <w:trPr>
          <w:trHeight w:val="123"/>
          <w:tblHeader/>
        </w:trPr>
        <w:tc>
          <w:tcPr>
            <w:tcW w:w="0" w:type="auto"/>
            <w:vAlign w:val="center"/>
          </w:tcPr>
          <w:p w14:paraId="0AFD2998" w14:textId="77777777" w:rsidR="00C40B61" w:rsidRPr="00B006FA" w:rsidRDefault="00C40B61" w:rsidP="00C40B61">
            <w:pPr>
              <w:pStyle w:val="bang"/>
            </w:pPr>
            <w:bookmarkStart w:id="76" w:name="_Hlk209602052"/>
            <w:r w:rsidRPr="00B006FA">
              <w:t>TT</w:t>
            </w:r>
          </w:p>
        </w:tc>
        <w:tc>
          <w:tcPr>
            <w:tcW w:w="3428" w:type="dxa"/>
          </w:tcPr>
          <w:p w14:paraId="2D315581" w14:textId="77777777" w:rsidR="00C40B61" w:rsidRPr="00B006FA" w:rsidRDefault="00C40B61" w:rsidP="00C40B61">
            <w:pPr>
              <w:pStyle w:val="bang"/>
              <w:rPr>
                <w:b/>
                <w:bCs/>
              </w:rPr>
            </w:pPr>
            <w:r w:rsidRPr="00B006FA">
              <w:rPr>
                <w:b/>
                <w:bCs/>
              </w:rPr>
              <w:t>Chức năng sử dụng đất</w:t>
            </w:r>
          </w:p>
        </w:tc>
        <w:tc>
          <w:tcPr>
            <w:tcW w:w="5386" w:type="dxa"/>
            <w:gridSpan w:val="4"/>
          </w:tcPr>
          <w:p w14:paraId="58AA12EC" w14:textId="77777777" w:rsidR="00C40B61" w:rsidRPr="00B006FA" w:rsidRDefault="00C40B61" w:rsidP="00C40B61">
            <w:pPr>
              <w:pStyle w:val="bang"/>
              <w:rPr>
                <w:b/>
                <w:bCs/>
              </w:rPr>
            </w:pPr>
            <w:r w:rsidRPr="00B006FA">
              <w:rPr>
                <w:b/>
                <w:bCs/>
              </w:rPr>
              <w:t>Chỉ tiêu</w:t>
            </w:r>
          </w:p>
        </w:tc>
      </w:tr>
      <w:tr w:rsidR="00B006FA" w:rsidRPr="00B006FA" w14:paraId="46311777" w14:textId="77777777" w:rsidTr="00F656C2">
        <w:trPr>
          <w:trHeight w:val="123"/>
        </w:trPr>
        <w:tc>
          <w:tcPr>
            <w:tcW w:w="0" w:type="auto"/>
            <w:vAlign w:val="center"/>
          </w:tcPr>
          <w:p w14:paraId="42128E80" w14:textId="77777777" w:rsidR="00C40B61" w:rsidRPr="00B006FA" w:rsidRDefault="00C40B61" w:rsidP="00C40B61">
            <w:pPr>
              <w:pStyle w:val="bang"/>
              <w:rPr>
                <w:b/>
                <w:bCs/>
              </w:rPr>
            </w:pPr>
            <w:r w:rsidRPr="00B006FA">
              <w:rPr>
                <w:b/>
                <w:bCs/>
              </w:rPr>
              <w:t>A</w:t>
            </w:r>
          </w:p>
        </w:tc>
        <w:tc>
          <w:tcPr>
            <w:tcW w:w="3428" w:type="dxa"/>
            <w:vAlign w:val="center"/>
          </w:tcPr>
          <w:p w14:paraId="5CF1A2D5" w14:textId="77777777" w:rsidR="00C40B61" w:rsidRPr="00B006FA" w:rsidRDefault="00C40B61" w:rsidP="00C40B61">
            <w:pPr>
              <w:pStyle w:val="bang"/>
              <w:rPr>
                <w:b/>
                <w:bCs/>
              </w:rPr>
            </w:pPr>
            <w:r w:rsidRPr="00B006FA">
              <w:rPr>
                <w:b/>
                <w:bCs/>
              </w:rPr>
              <w:t>Chỉ tiêu dân số</w:t>
            </w:r>
          </w:p>
        </w:tc>
        <w:tc>
          <w:tcPr>
            <w:tcW w:w="5386" w:type="dxa"/>
            <w:gridSpan w:val="4"/>
          </w:tcPr>
          <w:p w14:paraId="3D00B985" w14:textId="6F4E4356" w:rsidR="00C40B61" w:rsidRPr="00B006FA" w:rsidRDefault="001219DF" w:rsidP="00C40B61">
            <w:pPr>
              <w:pStyle w:val="bang"/>
            </w:pPr>
            <w:r w:rsidRPr="00B006FA">
              <w:t xml:space="preserve">Khoảng </w:t>
            </w:r>
            <w:r w:rsidR="001C3EC0" w:rsidRPr="00B006FA">
              <w:t>1.1</w:t>
            </w:r>
            <w:r w:rsidR="0084308B">
              <w:t>70</w:t>
            </w:r>
            <w:r w:rsidR="00C40B61" w:rsidRPr="00B006FA">
              <w:t xml:space="preserve"> người</w:t>
            </w:r>
          </w:p>
          <w:p w14:paraId="5FD9EB9F" w14:textId="560345B7" w:rsidR="00C40B61" w:rsidRPr="00B006FA" w:rsidRDefault="00C40B61" w:rsidP="00C40B61">
            <w:pPr>
              <w:pStyle w:val="bang"/>
              <w:rPr>
                <w:b/>
                <w:bCs/>
              </w:rPr>
            </w:pPr>
            <w:r w:rsidRPr="00B006FA">
              <w:t xml:space="preserve">(Quy mô dân số </w:t>
            </w:r>
            <w:r w:rsidR="00250EFD">
              <w:t>cụ thể</w:t>
            </w:r>
            <w:r w:rsidRPr="00B006FA">
              <w:t xml:space="preserve"> sẽ được xác định trong quá trình lập đồ án quy hoạch)</w:t>
            </w:r>
          </w:p>
        </w:tc>
      </w:tr>
      <w:tr w:rsidR="00C40B61" w:rsidRPr="00E35244" w14:paraId="73DE94CF" w14:textId="77777777" w:rsidTr="00F656C2">
        <w:tc>
          <w:tcPr>
            <w:tcW w:w="0" w:type="auto"/>
            <w:vAlign w:val="center"/>
          </w:tcPr>
          <w:p w14:paraId="645E0EDD" w14:textId="77777777" w:rsidR="00C40B61" w:rsidRPr="00E35244" w:rsidRDefault="00C40B61" w:rsidP="00C40B61">
            <w:pPr>
              <w:pStyle w:val="bang"/>
              <w:rPr>
                <w:b/>
                <w:bCs/>
              </w:rPr>
            </w:pPr>
            <w:r>
              <w:rPr>
                <w:b/>
                <w:bCs/>
              </w:rPr>
              <w:lastRenderedPageBreak/>
              <w:t>B</w:t>
            </w:r>
          </w:p>
        </w:tc>
        <w:tc>
          <w:tcPr>
            <w:tcW w:w="3428" w:type="dxa"/>
            <w:vAlign w:val="center"/>
          </w:tcPr>
          <w:p w14:paraId="076D1DF0" w14:textId="77777777" w:rsidR="00C40B61" w:rsidRPr="00E35244" w:rsidRDefault="00C40B61" w:rsidP="00C40B61">
            <w:pPr>
              <w:pStyle w:val="bang"/>
              <w:rPr>
                <w:b/>
                <w:bCs/>
                <w:lang w:val="vi-VN"/>
              </w:rPr>
            </w:pPr>
            <w:r w:rsidRPr="00E35244">
              <w:rPr>
                <w:b/>
              </w:rPr>
              <w:t>Chỉ tiêu sử dụng đất</w:t>
            </w:r>
          </w:p>
        </w:tc>
        <w:tc>
          <w:tcPr>
            <w:tcW w:w="0" w:type="auto"/>
            <w:vAlign w:val="center"/>
          </w:tcPr>
          <w:p w14:paraId="00223803" w14:textId="77777777" w:rsidR="00C40B61" w:rsidRPr="00E35244" w:rsidRDefault="00C40B61" w:rsidP="00C40B61">
            <w:pPr>
              <w:pStyle w:val="bang"/>
              <w:rPr>
                <w:b/>
              </w:rPr>
            </w:pPr>
            <w:r w:rsidRPr="00E35244">
              <w:rPr>
                <w:b/>
              </w:rPr>
              <w:t>Chỉ tiêu</w:t>
            </w:r>
          </w:p>
          <w:p w14:paraId="3BCB8AEE" w14:textId="77777777" w:rsidR="00C40B61" w:rsidRPr="00E35244" w:rsidRDefault="00C40B61" w:rsidP="00C40B61">
            <w:pPr>
              <w:pStyle w:val="bang"/>
              <w:rPr>
                <w:b/>
                <w:bCs/>
                <w:lang w:val="vi-VN"/>
              </w:rPr>
            </w:pPr>
            <w:r w:rsidRPr="00E35244">
              <w:rPr>
                <w:b/>
              </w:rPr>
              <w:t>(m</w:t>
            </w:r>
            <w:r w:rsidRPr="00E35244">
              <w:rPr>
                <w:b/>
                <w:vertAlign w:val="superscript"/>
              </w:rPr>
              <w:t>2</w:t>
            </w:r>
            <w:r w:rsidRPr="00E35244">
              <w:rPr>
                <w:b/>
              </w:rPr>
              <w:t>/người)</w:t>
            </w:r>
          </w:p>
        </w:tc>
        <w:tc>
          <w:tcPr>
            <w:tcW w:w="1245" w:type="dxa"/>
            <w:vAlign w:val="center"/>
          </w:tcPr>
          <w:p w14:paraId="0A9D9D04" w14:textId="77777777" w:rsidR="00C40B61" w:rsidRPr="00E35244" w:rsidRDefault="00C40B61" w:rsidP="00C40B61">
            <w:pPr>
              <w:pStyle w:val="bang"/>
              <w:rPr>
                <w:b/>
              </w:rPr>
            </w:pPr>
            <w:r w:rsidRPr="00E35244">
              <w:rPr>
                <w:b/>
              </w:rPr>
              <w:t>Tầng cao</w:t>
            </w:r>
          </w:p>
          <w:p w14:paraId="5B9D4811" w14:textId="77777777" w:rsidR="00C40B61" w:rsidRPr="00E35244" w:rsidRDefault="00C40B61" w:rsidP="00C40B61">
            <w:pPr>
              <w:pStyle w:val="bang"/>
              <w:rPr>
                <w:b/>
                <w:bCs/>
                <w:lang w:val="vi-VN"/>
              </w:rPr>
            </w:pPr>
            <w:r w:rsidRPr="00E35244">
              <w:rPr>
                <w:b/>
              </w:rPr>
              <w:t>(tầng)</w:t>
            </w:r>
          </w:p>
        </w:tc>
        <w:tc>
          <w:tcPr>
            <w:tcW w:w="0" w:type="auto"/>
            <w:vAlign w:val="center"/>
          </w:tcPr>
          <w:p w14:paraId="3BE2950F" w14:textId="77777777" w:rsidR="00C40B61" w:rsidRPr="00E35244" w:rsidRDefault="00C40B61" w:rsidP="00C40B61">
            <w:pPr>
              <w:pStyle w:val="bang"/>
              <w:rPr>
                <w:b/>
              </w:rPr>
            </w:pPr>
            <w:r w:rsidRPr="00E35244">
              <w:rPr>
                <w:b/>
              </w:rPr>
              <w:t>MĐXD</w:t>
            </w:r>
          </w:p>
          <w:p w14:paraId="7E7D34F7" w14:textId="77777777" w:rsidR="00C40B61" w:rsidRPr="00E35244" w:rsidRDefault="00C40B61" w:rsidP="00C40B61">
            <w:pPr>
              <w:pStyle w:val="bang"/>
              <w:rPr>
                <w:b/>
                <w:bCs/>
                <w:lang w:val="vi-VN"/>
              </w:rPr>
            </w:pPr>
            <w:r w:rsidRPr="00E35244">
              <w:rPr>
                <w:b/>
              </w:rPr>
              <w:t>(%)</w:t>
            </w:r>
          </w:p>
        </w:tc>
        <w:tc>
          <w:tcPr>
            <w:tcW w:w="1631" w:type="dxa"/>
          </w:tcPr>
          <w:p w14:paraId="2465E3BD" w14:textId="078B5799" w:rsidR="00C40B61" w:rsidRPr="00E35244" w:rsidRDefault="00C40B61" w:rsidP="00C40B61">
            <w:pPr>
              <w:pStyle w:val="bang"/>
              <w:rPr>
                <w:bCs/>
              </w:rPr>
            </w:pPr>
          </w:p>
        </w:tc>
      </w:tr>
      <w:tr w:rsidR="00C40B61" w:rsidRPr="00E35244" w14:paraId="687437CA" w14:textId="77777777" w:rsidTr="00F656C2">
        <w:tc>
          <w:tcPr>
            <w:tcW w:w="0" w:type="auto"/>
            <w:vAlign w:val="center"/>
          </w:tcPr>
          <w:p w14:paraId="3CFFD085" w14:textId="77777777" w:rsidR="00C40B61" w:rsidRPr="00E35244" w:rsidRDefault="00C40B61" w:rsidP="00C40B61">
            <w:pPr>
              <w:pStyle w:val="bang"/>
              <w:rPr>
                <w:b/>
                <w:bCs/>
                <w:lang w:val="vi-VN"/>
              </w:rPr>
            </w:pPr>
            <w:r>
              <w:t>1</w:t>
            </w:r>
          </w:p>
        </w:tc>
        <w:tc>
          <w:tcPr>
            <w:tcW w:w="3428" w:type="dxa"/>
            <w:vAlign w:val="center"/>
          </w:tcPr>
          <w:p w14:paraId="3CEF59F4" w14:textId="757211AF" w:rsidR="00C40B61" w:rsidRPr="00E35244" w:rsidRDefault="00C40B61" w:rsidP="00161DB4">
            <w:pPr>
              <w:pStyle w:val="bang"/>
              <w:jc w:val="left"/>
              <w:rPr>
                <w:b/>
                <w:bCs/>
                <w:lang w:val="vi-VN"/>
              </w:rPr>
            </w:pPr>
            <w:r w:rsidRPr="00E35244">
              <w:t>Đất ở</w:t>
            </w:r>
          </w:p>
        </w:tc>
        <w:tc>
          <w:tcPr>
            <w:tcW w:w="0" w:type="auto"/>
            <w:vAlign w:val="center"/>
          </w:tcPr>
          <w:p w14:paraId="455AC519" w14:textId="77777777" w:rsidR="00C40B61" w:rsidRPr="00E35244" w:rsidRDefault="00C40B61" w:rsidP="00C40B61">
            <w:pPr>
              <w:pStyle w:val="bang"/>
              <w:rPr>
                <w:b/>
                <w:bCs/>
                <w:lang w:val="vi-VN"/>
              </w:rPr>
            </w:pPr>
          </w:p>
        </w:tc>
        <w:tc>
          <w:tcPr>
            <w:tcW w:w="1245" w:type="dxa"/>
            <w:vAlign w:val="center"/>
          </w:tcPr>
          <w:p w14:paraId="464839A8" w14:textId="77777777" w:rsidR="00C40B61" w:rsidRPr="00E35244" w:rsidRDefault="00C40B61" w:rsidP="00C40B61">
            <w:pPr>
              <w:pStyle w:val="bang"/>
              <w:rPr>
                <w:b/>
                <w:bCs/>
                <w:lang w:val="vi-VN"/>
              </w:rPr>
            </w:pPr>
          </w:p>
        </w:tc>
        <w:tc>
          <w:tcPr>
            <w:tcW w:w="0" w:type="auto"/>
            <w:vAlign w:val="center"/>
          </w:tcPr>
          <w:p w14:paraId="5BD8B93F" w14:textId="77777777" w:rsidR="00C40B61" w:rsidRPr="00E35244" w:rsidRDefault="00C40B61" w:rsidP="00C40B61">
            <w:pPr>
              <w:pStyle w:val="bang"/>
              <w:rPr>
                <w:b/>
                <w:bCs/>
                <w:lang w:val="vi-VN"/>
              </w:rPr>
            </w:pPr>
          </w:p>
        </w:tc>
        <w:tc>
          <w:tcPr>
            <w:tcW w:w="1631" w:type="dxa"/>
            <w:vMerge w:val="restart"/>
            <w:vAlign w:val="center"/>
          </w:tcPr>
          <w:p w14:paraId="24479036" w14:textId="77777777" w:rsidR="00C40B61" w:rsidRPr="00E35244" w:rsidRDefault="00C40B61" w:rsidP="00C40B61">
            <w:pPr>
              <w:pStyle w:val="bang"/>
              <w:rPr>
                <w:b/>
                <w:bCs/>
                <w:lang w:val="vi-VN"/>
              </w:rPr>
            </w:pPr>
          </w:p>
        </w:tc>
      </w:tr>
      <w:tr w:rsidR="00C40B61" w:rsidRPr="00E35244" w14:paraId="4CD357B4" w14:textId="77777777" w:rsidTr="00F656C2">
        <w:tc>
          <w:tcPr>
            <w:tcW w:w="0" w:type="auto"/>
            <w:vAlign w:val="center"/>
          </w:tcPr>
          <w:p w14:paraId="4D8D27DC" w14:textId="77777777" w:rsidR="00C40B61" w:rsidRPr="00E35244" w:rsidRDefault="00C40B61" w:rsidP="00C40B61">
            <w:pPr>
              <w:pStyle w:val="bang"/>
            </w:pPr>
          </w:p>
        </w:tc>
        <w:tc>
          <w:tcPr>
            <w:tcW w:w="3428" w:type="dxa"/>
            <w:vAlign w:val="center"/>
          </w:tcPr>
          <w:p w14:paraId="3B3EF6D8" w14:textId="77777777" w:rsidR="00C40B61" w:rsidRPr="00E35244" w:rsidRDefault="00C40B61" w:rsidP="00C40B61">
            <w:pPr>
              <w:pStyle w:val="bang"/>
              <w:jc w:val="left"/>
            </w:pPr>
            <w:r>
              <w:t>- Đất nhà ở liền kề</w:t>
            </w:r>
          </w:p>
        </w:tc>
        <w:tc>
          <w:tcPr>
            <w:tcW w:w="0" w:type="auto"/>
            <w:vAlign w:val="center"/>
          </w:tcPr>
          <w:p w14:paraId="799080BA" w14:textId="77777777" w:rsidR="00C40B61" w:rsidRPr="00161DB4" w:rsidRDefault="00C40B61" w:rsidP="00C40B61">
            <w:pPr>
              <w:pStyle w:val="bang"/>
              <w:rPr>
                <w:b/>
                <w:bCs/>
                <w:lang w:val="vi-VN"/>
              </w:rPr>
            </w:pPr>
            <w:r w:rsidRPr="00161DB4">
              <w:rPr>
                <w:spacing w:val="0"/>
                <w:lang w:val="en-US"/>
              </w:rPr>
              <w:t>15-28 m2/người</w:t>
            </w:r>
          </w:p>
        </w:tc>
        <w:tc>
          <w:tcPr>
            <w:tcW w:w="1245" w:type="dxa"/>
            <w:vAlign w:val="center"/>
          </w:tcPr>
          <w:p w14:paraId="37A74B9E" w14:textId="4E6BB91F" w:rsidR="00C40B61" w:rsidRPr="008977D6" w:rsidRDefault="008977D6" w:rsidP="00C40B61">
            <w:pPr>
              <w:pStyle w:val="bang"/>
              <w:rPr>
                <w:lang w:val="en-US"/>
              </w:rPr>
            </w:pPr>
            <w:r w:rsidRPr="008977D6">
              <w:rPr>
                <w:lang w:val="en-US"/>
              </w:rPr>
              <w:t>5</w:t>
            </w:r>
          </w:p>
        </w:tc>
        <w:tc>
          <w:tcPr>
            <w:tcW w:w="0" w:type="auto"/>
            <w:vAlign w:val="center"/>
          </w:tcPr>
          <w:p w14:paraId="280CC38B" w14:textId="4F509A1B" w:rsidR="00C40B61" w:rsidRPr="008977D6" w:rsidRDefault="008977D6" w:rsidP="00C40B61">
            <w:pPr>
              <w:pStyle w:val="bang"/>
              <w:rPr>
                <w:lang w:val="en-US"/>
              </w:rPr>
            </w:pPr>
            <w:r w:rsidRPr="008977D6">
              <w:rPr>
                <w:lang w:val="en-US"/>
              </w:rPr>
              <w:t>74-100</w:t>
            </w:r>
          </w:p>
        </w:tc>
        <w:tc>
          <w:tcPr>
            <w:tcW w:w="1631" w:type="dxa"/>
            <w:vMerge/>
            <w:vAlign w:val="center"/>
          </w:tcPr>
          <w:p w14:paraId="0CB6687E" w14:textId="77777777" w:rsidR="00C40B61" w:rsidRPr="00E35244" w:rsidRDefault="00C40B61" w:rsidP="00C40B61">
            <w:pPr>
              <w:pStyle w:val="bang"/>
              <w:rPr>
                <w:b/>
                <w:bCs/>
                <w:lang w:val="vi-VN"/>
              </w:rPr>
            </w:pPr>
          </w:p>
        </w:tc>
      </w:tr>
      <w:tr w:rsidR="00C40B61" w:rsidRPr="00E35244" w14:paraId="0E859759" w14:textId="77777777" w:rsidTr="00F656C2">
        <w:tc>
          <w:tcPr>
            <w:tcW w:w="0" w:type="auto"/>
            <w:vAlign w:val="center"/>
          </w:tcPr>
          <w:p w14:paraId="62D87B7D" w14:textId="341D5578" w:rsidR="00C40B61" w:rsidRPr="00161DB4" w:rsidRDefault="00161DB4" w:rsidP="00C40B61">
            <w:pPr>
              <w:pStyle w:val="bang"/>
              <w:rPr>
                <w:lang w:val="en-US"/>
              </w:rPr>
            </w:pPr>
            <w:r w:rsidRPr="00161DB4">
              <w:rPr>
                <w:lang w:val="en-US"/>
              </w:rPr>
              <w:t>2</w:t>
            </w:r>
          </w:p>
        </w:tc>
        <w:tc>
          <w:tcPr>
            <w:tcW w:w="3428" w:type="dxa"/>
            <w:vAlign w:val="center"/>
          </w:tcPr>
          <w:p w14:paraId="26066837" w14:textId="6464AFD6" w:rsidR="00C40B61" w:rsidRPr="00E35244" w:rsidRDefault="00C40B61" w:rsidP="00C40B61">
            <w:pPr>
              <w:pStyle w:val="bang"/>
              <w:jc w:val="left"/>
              <w:rPr>
                <w:b/>
                <w:bCs/>
                <w:lang w:val="vi-VN"/>
              </w:rPr>
            </w:pPr>
            <w:r w:rsidRPr="00E35244">
              <w:rPr>
                <w:iCs/>
              </w:rPr>
              <w:t xml:space="preserve">Đất công </w:t>
            </w:r>
            <w:r>
              <w:rPr>
                <w:iCs/>
              </w:rPr>
              <w:t>trình hạ tầng xã hội</w:t>
            </w:r>
          </w:p>
        </w:tc>
        <w:tc>
          <w:tcPr>
            <w:tcW w:w="0" w:type="auto"/>
            <w:vAlign w:val="center"/>
          </w:tcPr>
          <w:p w14:paraId="5ED8DED8" w14:textId="77777777" w:rsidR="00C40B61" w:rsidRPr="00E35244" w:rsidRDefault="00C40B61" w:rsidP="00C40B61">
            <w:pPr>
              <w:pStyle w:val="bang"/>
              <w:rPr>
                <w:b/>
                <w:bCs/>
                <w:lang w:val="vi-VN"/>
              </w:rPr>
            </w:pPr>
            <w:r w:rsidRPr="00E35244">
              <w:t>≥ 1,0-1,5 m</w:t>
            </w:r>
            <w:r w:rsidRPr="00E35244">
              <w:rPr>
                <w:vertAlign w:val="superscript"/>
              </w:rPr>
              <w:t>2</w:t>
            </w:r>
            <w:r w:rsidRPr="00E35244">
              <w:t>/người</w:t>
            </w:r>
          </w:p>
        </w:tc>
        <w:tc>
          <w:tcPr>
            <w:tcW w:w="1245" w:type="dxa"/>
            <w:vAlign w:val="center"/>
          </w:tcPr>
          <w:p w14:paraId="40E9EEA4" w14:textId="77777777" w:rsidR="00C40B61" w:rsidRPr="00E35244" w:rsidRDefault="00C40B61" w:rsidP="00C40B61">
            <w:pPr>
              <w:pStyle w:val="bang"/>
              <w:rPr>
                <w:b/>
                <w:bCs/>
                <w:lang w:val="vi-VN"/>
              </w:rPr>
            </w:pPr>
            <w:r w:rsidRPr="00E35244">
              <w:t>3-5</w:t>
            </w:r>
          </w:p>
        </w:tc>
        <w:tc>
          <w:tcPr>
            <w:tcW w:w="0" w:type="auto"/>
            <w:vAlign w:val="center"/>
          </w:tcPr>
          <w:p w14:paraId="6974F22D" w14:textId="77777777" w:rsidR="00C40B61" w:rsidRPr="00E35244" w:rsidRDefault="00C40B61" w:rsidP="00C40B61">
            <w:pPr>
              <w:pStyle w:val="bang"/>
              <w:rPr>
                <w:b/>
                <w:bCs/>
                <w:lang w:val="vi-VN"/>
              </w:rPr>
            </w:pPr>
            <w:r w:rsidRPr="00E35244">
              <w:t>20-40</w:t>
            </w:r>
          </w:p>
        </w:tc>
        <w:tc>
          <w:tcPr>
            <w:tcW w:w="1631" w:type="dxa"/>
            <w:vMerge/>
            <w:vAlign w:val="center"/>
          </w:tcPr>
          <w:p w14:paraId="467B9811" w14:textId="77777777" w:rsidR="00C40B61" w:rsidRPr="00E35244" w:rsidRDefault="00C40B61" w:rsidP="00C40B61">
            <w:pPr>
              <w:pStyle w:val="bang"/>
              <w:rPr>
                <w:b/>
                <w:bCs/>
                <w:lang w:val="vi-VN"/>
              </w:rPr>
            </w:pPr>
          </w:p>
        </w:tc>
      </w:tr>
      <w:tr w:rsidR="00C40B61" w:rsidRPr="00E35244" w14:paraId="54364194" w14:textId="77777777" w:rsidTr="00F656C2">
        <w:tc>
          <w:tcPr>
            <w:tcW w:w="0" w:type="auto"/>
            <w:vAlign w:val="center"/>
          </w:tcPr>
          <w:p w14:paraId="360BFCA3" w14:textId="4209DFD9" w:rsidR="00C40B61" w:rsidRPr="00161DB4" w:rsidRDefault="00C40B61" w:rsidP="00C40B61">
            <w:pPr>
              <w:pStyle w:val="bang"/>
              <w:rPr>
                <w:lang w:val="en-US"/>
              </w:rPr>
            </w:pPr>
          </w:p>
        </w:tc>
        <w:tc>
          <w:tcPr>
            <w:tcW w:w="3428" w:type="dxa"/>
            <w:vAlign w:val="center"/>
          </w:tcPr>
          <w:p w14:paraId="04E7C1C0" w14:textId="69ECF1EC" w:rsidR="00C40B61" w:rsidRPr="00E35244" w:rsidRDefault="00C40B61" w:rsidP="00C40B61">
            <w:pPr>
              <w:pStyle w:val="bang"/>
              <w:jc w:val="left"/>
              <w:rPr>
                <w:b/>
                <w:bCs/>
                <w:lang w:val="vi-VN"/>
              </w:rPr>
            </w:pPr>
            <w:r w:rsidRPr="00E35244">
              <w:rPr>
                <w:iCs/>
              </w:rPr>
              <w:t>Đất cây xanh</w:t>
            </w:r>
          </w:p>
        </w:tc>
        <w:tc>
          <w:tcPr>
            <w:tcW w:w="0" w:type="auto"/>
            <w:vAlign w:val="center"/>
          </w:tcPr>
          <w:p w14:paraId="4A008FA2" w14:textId="77777777" w:rsidR="00C40B61" w:rsidRPr="00E35244" w:rsidRDefault="00C40B61" w:rsidP="00C40B61">
            <w:pPr>
              <w:pStyle w:val="bang"/>
              <w:rPr>
                <w:b/>
                <w:bCs/>
                <w:lang w:val="vi-VN"/>
              </w:rPr>
            </w:pPr>
            <w:r w:rsidRPr="00E35244">
              <w:t xml:space="preserve"> ≥ 2 m</w:t>
            </w:r>
            <w:r w:rsidRPr="00E35244">
              <w:rPr>
                <w:vertAlign w:val="superscript"/>
              </w:rPr>
              <w:t>2</w:t>
            </w:r>
            <w:r w:rsidRPr="00E35244">
              <w:t>/người</w:t>
            </w:r>
          </w:p>
        </w:tc>
        <w:tc>
          <w:tcPr>
            <w:tcW w:w="1245" w:type="dxa"/>
            <w:vAlign w:val="center"/>
          </w:tcPr>
          <w:p w14:paraId="12930C20" w14:textId="77777777" w:rsidR="00C40B61" w:rsidRPr="00E35244" w:rsidRDefault="00C40B61" w:rsidP="00C40B61">
            <w:pPr>
              <w:pStyle w:val="bang"/>
              <w:rPr>
                <w:b/>
                <w:bCs/>
                <w:lang w:val="vi-VN"/>
              </w:rPr>
            </w:pPr>
            <w:r w:rsidRPr="00E35244">
              <w:t>0-1</w:t>
            </w:r>
          </w:p>
        </w:tc>
        <w:tc>
          <w:tcPr>
            <w:tcW w:w="0" w:type="auto"/>
            <w:vAlign w:val="center"/>
          </w:tcPr>
          <w:p w14:paraId="2E44EC09" w14:textId="77777777" w:rsidR="00C40B61" w:rsidRPr="00E35244" w:rsidRDefault="00C40B61" w:rsidP="00C40B61">
            <w:pPr>
              <w:pStyle w:val="bang"/>
              <w:rPr>
                <w:b/>
                <w:bCs/>
                <w:lang w:val="vi-VN"/>
              </w:rPr>
            </w:pPr>
            <w:r w:rsidRPr="00E35244">
              <w:t>0-5</w:t>
            </w:r>
          </w:p>
        </w:tc>
        <w:tc>
          <w:tcPr>
            <w:tcW w:w="1631" w:type="dxa"/>
            <w:vMerge/>
            <w:vAlign w:val="center"/>
          </w:tcPr>
          <w:p w14:paraId="251FE8E4" w14:textId="77777777" w:rsidR="00C40B61" w:rsidRPr="00E35244" w:rsidRDefault="00C40B61" w:rsidP="00C40B61">
            <w:pPr>
              <w:pStyle w:val="bang"/>
              <w:rPr>
                <w:b/>
                <w:bCs/>
                <w:lang w:val="vi-VN"/>
              </w:rPr>
            </w:pPr>
          </w:p>
        </w:tc>
      </w:tr>
      <w:bookmarkEnd w:id="76"/>
    </w:tbl>
    <w:p w14:paraId="34168BB0" w14:textId="77777777" w:rsidR="00161DB4" w:rsidRDefault="00161DB4" w:rsidP="00161DB4"/>
    <w:p w14:paraId="4EA598B9" w14:textId="5F720429" w:rsidR="00965E62" w:rsidRDefault="00965E62" w:rsidP="00161DB4">
      <w:pPr>
        <w:pStyle w:val="Heading3"/>
      </w:pPr>
      <w:bookmarkStart w:id="77" w:name="_Toc216859109"/>
      <w:r>
        <w:t>Các chỉ tiêu cơ bản</w:t>
      </w:r>
      <w:r w:rsidR="00F80644">
        <w:t xml:space="preserve"> về </w:t>
      </w:r>
      <w:r w:rsidR="005A71C6">
        <w:t>hạ tầng kỹ thuật</w:t>
      </w:r>
      <w:bookmarkEnd w:id="77"/>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4"/>
        <w:gridCol w:w="3663"/>
        <w:gridCol w:w="5102"/>
      </w:tblGrid>
      <w:tr w:rsidR="00161DB4" w:rsidRPr="00161DB4" w14:paraId="2D1F750C" w14:textId="77777777" w:rsidTr="00161DB4">
        <w:trPr>
          <w:trHeight w:val="284"/>
          <w:tblHeader/>
        </w:trPr>
        <w:tc>
          <w:tcPr>
            <w:tcW w:w="241" w:type="pct"/>
            <w:vAlign w:val="center"/>
          </w:tcPr>
          <w:p w14:paraId="1D6D80E4" w14:textId="77777777" w:rsidR="00161DB4" w:rsidRPr="00161DB4" w:rsidRDefault="00161DB4" w:rsidP="00161DB4">
            <w:pPr>
              <w:pStyle w:val="bang"/>
              <w:rPr>
                <w:b/>
                <w:bCs/>
              </w:rPr>
            </w:pPr>
            <w:bookmarkStart w:id="78" w:name="_Hlk212474784"/>
            <w:r w:rsidRPr="00161DB4">
              <w:rPr>
                <w:b/>
                <w:bCs/>
              </w:rPr>
              <w:t>TT</w:t>
            </w:r>
          </w:p>
        </w:tc>
        <w:tc>
          <w:tcPr>
            <w:tcW w:w="1989" w:type="pct"/>
            <w:vAlign w:val="center"/>
          </w:tcPr>
          <w:p w14:paraId="0CF66E1E" w14:textId="77777777" w:rsidR="00161DB4" w:rsidRPr="00161DB4" w:rsidRDefault="00161DB4" w:rsidP="00161DB4">
            <w:pPr>
              <w:pStyle w:val="bang"/>
              <w:rPr>
                <w:b/>
                <w:bCs/>
              </w:rPr>
            </w:pPr>
            <w:r w:rsidRPr="00161DB4">
              <w:rPr>
                <w:b/>
                <w:bCs/>
              </w:rPr>
              <w:t xml:space="preserve">Chỉ tiêu về hạ tầng kỹ thuật </w:t>
            </w:r>
          </w:p>
        </w:tc>
        <w:tc>
          <w:tcPr>
            <w:tcW w:w="2770" w:type="pct"/>
            <w:vAlign w:val="center"/>
          </w:tcPr>
          <w:p w14:paraId="64EB2CB8" w14:textId="77777777" w:rsidR="00161DB4" w:rsidRPr="00161DB4" w:rsidRDefault="00161DB4" w:rsidP="00161DB4">
            <w:pPr>
              <w:pStyle w:val="bang"/>
              <w:rPr>
                <w:b/>
                <w:bCs/>
              </w:rPr>
            </w:pPr>
            <w:r w:rsidRPr="00161DB4">
              <w:rPr>
                <w:b/>
                <w:bCs/>
              </w:rPr>
              <w:t>Chỉ tiêu đề xuất</w:t>
            </w:r>
          </w:p>
        </w:tc>
      </w:tr>
      <w:tr w:rsidR="00161DB4" w:rsidRPr="00E35244" w14:paraId="3521FE74" w14:textId="77777777" w:rsidTr="00161DB4">
        <w:trPr>
          <w:trHeight w:val="284"/>
        </w:trPr>
        <w:tc>
          <w:tcPr>
            <w:tcW w:w="241" w:type="pct"/>
            <w:vAlign w:val="center"/>
          </w:tcPr>
          <w:p w14:paraId="2ADA1DE9" w14:textId="77777777" w:rsidR="00161DB4" w:rsidRPr="00E35244" w:rsidRDefault="00161DB4" w:rsidP="00161DB4">
            <w:pPr>
              <w:pStyle w:val="bang"/>
            </w:pPr>
            <w:r w:rsidRPr="00E35244">
              <w:t>1</w:t>
            </w:r>
          </w:p>
        </w:tc>
        <w:tc>
          <w:tcPr>
            <w:tcW w:w="1989" w:type="pct"/>
            <w:vAlign w:val="center"/>
          </w:tcPr>
          <w:p w14:paraId="0CBA313D" w14:textId="77777777" w:rsidR="00161DB4" w:rsidRPr="00E35244" w:rsidRDefault="00161DB4" w:rsidP="00161DB4">
            <w:pPr>
              <w:pStyle w:val="bang"/>
              <w:jc w:val="left"/>
            </w:pPr>
            <w:r w:rsidRPr="00E35244">
              <w:t>Giao thông</w:t>
            </w:r>
          </w:p>
        </w:tc>
        <w:tc>
          <w:tcPr>
            <w:tcW w:w="2770" w:type="pct"/>
            <w:vAlign w:val="center"/>
          </w:tcPr>
          <w:p w14:paraId="5DFFB079" w14:textId="77777777" w:rsidR="00161DB4" w:rsidRPr="00E35244" w:rsidRDefault="00161DB4" w:rsidP="00161DB4">
            <w:pPr>
              <w:pStyle w:val="bang"/>
            </w:pPr>
          </w:p>
        </w:tc>
      </w:tr>
      <w:tr w:rsidR="00161DB4" w:rsidRPr="00215791" w14:paraId="18DC1EDE" w14:textId="77777777" w:rsidTr="00161DB4">
        <w:trPr>
          <w:trHeight w:val="284"/>
        </w:trPr>
        <w:tc>
          <w:tcPr>
            <w:tcW w:w="241" w:type="pct"/>
            <w:tcBorders>
              <w:bottom w:val="single" w:sz="4" w:space="0" w:color="auto"/>
            </w:tcBorders>
            <w:vAlign w:val="center"/>
          </w:tcPr>
          <w:p w14:paraId="742B8294" w14:textId="77777777" w:rsidR="00161DB4" w:rsidRPr="00215791" w:rsidRDefault="00161DB4" w:rsidP="00161DB4">
            <w:pPr>
              <w:pStyle w:val="bang"/>
              <w:rPr>
                <w:i/>
                <w:iCs/>
              </w:rPr>
            </w:pPr>
            <w:r w:rsidRPr="00215791">
              <w:rPr>
                <w:i/>
                <w:iCs/>
              </w:rPr>
              <w:t>1.1</w:t>
            </w:r>
          </w:p>
        </w:tc>
        <w:tc>
          <w:tcPr>
            <w:tcW w:w="1989" w:type="pct"/>
            <w:tcBorders>
              <w:bottom w:val="single" w:sz="4" w:space="0" w:color="auto"/>
            </w:tcBorders>
            <w:vAlign w:val="center"/>
          </w:tcPr>
          <w:p w14:paraId="443D4AD2" w14:textId="77777777" w:rsidR="00161DB4" w:rsidRPr="00215791" w:rsidRDefault="00161DB4" w:rsidP="00161DB4">
            <w:pPr>
              <w:pStyle w:val="bang"/>
              <w:jc w:val="left"/>
              <w:rPr>
                <w:i/>
                <w:iCs/>
              </w:rPr>
            </w:pPr>
            <w:r w:rsidRPr="00215791">
              <w:rPr>
                <w:i/>
                <w:iCs/>
              </w:rPr>
              <w:t xml:space="preserve">Tỷ lệ đất giao thông </w:t>
            </w:r>
          </w:p>
        </w:tc>
        <w:tc>
          <w:tcPr>
            <w:tcW w:w="2770" w:type="pct"/>
            <w:vAlign w:val="center"/>
          </w:tcPr>
          <w:p w14:paraId="7E6C3938" w14:textId="77777777" w:rsidR="00161DB4" w:rsidRPr="00215791" w:rsidRDefault="00161DB4" w:rsidP="00161DB4">
            <w:pPr>
              <w:pStyle w:val="bang"/>
              <w:jc w:val="both"/>
              <w:rPr>
                <w:i/>
                <w:iCs/>
              </w:rPr>
            </w:pPr>
            <w:r w:rsidRPr="00215791">
              <w:rPr>
                <w:i/>
                <w:iCs/>
              </w:rPr>
              <w:t>Tuân thủ theo Quy chuẩn, Tiêu chuẩn hiện hành; Tỷ lệ đất giao thông (tính đến đường phân khu vực) ≥18%</w:t>
            </w:r>
          </w:p>
        </w:tc>
      </w:tr>
      <w:tr w:rsidR="00161DB4" w:rsidRPr="00215791" w14:paraId="6F00D999" w14:textId="77777777" w:rsidTr="00161DB4">
        <w:trPr>
          <w:trHeight w:val="284"/>
        </w:trPr>
        <w:tc>
          <w:tcPr>
            <w:tcW w:w="241" w:type="pct"/>
            <w:tcBorders>
              <w:bottom w:val="single" w:sz="4" w:space="0" w:color="auto"/>
            </w:tcBorders>
            <w:vAlign w:val="center"/>
          </w:tcPr>
          <w:p w14:paraId="4F98F880" w14:textId="77777777" w:rsidR="00161DB4" w:rsidRPr="00215791" w:rsidRDefault="00161DB4" w:rsidP="00161DB4">
            <w:pPr>
              <w:pStyle w:val="bang"/>
              <w:rPr>
                <w:i/>
                <w:iCs/>
              </w:rPr>
            </w:pPr>
            <w:r w:rsidRPr="00215791">
              <w:rPr>
                <w:i/>
                <w:iCs/>
              </w:rPr>
              <w:t>1.2</w:t>
            </w:r>
          </w:p>
        </w:tc>
        <w:tc>
          <w:tcPr>
            <w:tcW w:w="1989" w:type="pct"/>
            <w:tcBorders>
              <w:bottom w:val="single" w:sz="4" w:space="0" w:color="auto"/>
            </w:tcBorders>
            <w:vAlign w:val="center"/>
          </w:tcPr>
          <w:p w14:paraId="3A8215C6" w14:textId="77777777" w:rsidR="00161DB4" w:rsidRPr="00215791" w:rsidRDefault="00161DB4" w:rsidP="00161DB4">
            <w:pPr>
              <w:pStyle w:val="bang"/>
              <w:jc w:val="left"/>
              <w:rPr>
                <w:i/>
                <w:iCs/>
              </w:rPr>
            </w:pPr>
            <w:r w:rsidRPr="00215791">
              <w:rPr>
                <w:i/>
                <w:iCs/>
              </w:rPr>
              <w:t>Bãi đỗ xe</w:t>
            </w:r>
          </w:p>
        </w:tc>
        <w:tc>
          <w:tcPr>
            <w:tcW w:w="2770" w:type="pct"/>
            <w:vAlign w:val="center"/>
          </w:tcPr>
          <w:p w14:paraId="2B8A2D84" w14:textId="77777777" w:rsidR="00161DB4" w:rsidRPr="00215791" w:rsidRDefault="00161DB4" w:rsidP="00161DB4">
            <w:pPr>
              <w:pStyle w:val="bang"/>
              <w:jc w:val="both"/>
              <w:rPr>
                <w:i/>
                <w:iCs/>
              </w:rPr>
            </w:pPr>
            <w:r w:rsidRPr="00215791">
              <w:rPr>
                <w:i/>
                <w:iCs/>
                <w:sz w:val="26"/>
                <w:szCs w:val="26"/>
              </w:rPr>
              <w:t>2,5-4m2/người</w:t>
            </w:r>
          </w:p>
        </w:tc>
      </w:tr>
      <w:tr w:rsidR="00161DB4" w:rsidRPr="00215791" w14:paraId="61DA7501" w14:textId="77777777" w:rsidTr="00161DB4">
        <w:trPr>
          <w:trHeight w:val="338"/>
        </w:trPr>
        <w:tc>
          <w:tcPr>
            <w:tcW w:w="241" w:type="pct"/>
            <w:vAlign w:val="center"/>
          </w:tcPr>
          <w:p w14:paraId="0EA8A8B6" w14:textId="77777777" w:rsidR="00161DB4" w:rsidRPr="00215791" w:rsidRDefault="00161DB4" w:rsidP="00161DB4">
            <w:pPr>
              <w:pStyle w:val="bang"/>
              <w:rPr>
                <w:i/>
                <w:iCs/>
              </w:rPr>
            </w:pPr>
            <w:r w:rsidRPr="00215791">
              <w:rPr>
                <w:i/>
                <w:iCs/>
              </w:rPr>
              <w:t>1.3</w:t>
            </w:r>
          </w:p>
        </w:tc>
        <w:tc>
          <w:tcPr>
            <w:tcW w:w="1989" w:type="pct"/>
            <w:vAlign w:val="center"/>
          </w:tcPr>
          <w:p w14:paraId="775D17C5" w14:textId="77777777" w:rsidR="00161DB4" w:rsidRPr="00215791" w:rsidRDefault="00161DB4" w:rsidP="00161DB4">
            <w:pPr>
              <w:pStyle w:val="bang"/>
              <w:jc w:val="left"/>
              <w:rPr>
                <w:i/>
                <w:iCs/>
              </w:rPr>
            </w:pPr>
            <w:r w:rsidRPr="00215791">
              <w:rPr>
                <w:i/>
                <w:iCs/>
              </w:rPr>
              <w:t>Đỗ xe trong Công trình công cộng, dịch vụ, văn phòng</w:t>
            </w:r>
          </w:p>
        </w:tc>
        <w:tc>
          <w:tcPr>
            <w:tcW w:w="2770" w:type="pct"/>
            <w:vAlign w:val="center"/>
          </w:tcPr>
          <w:p w14:paraId="4965CF9C" w14:textId="77777777" w:rsidR="00161DB4" w:rsidRPr="00215791" w:rsidRDefault="00161DB4" w:rsidP="00161DB4">
            <w:pPr>
              <w:pStyle w:val="bang"/>
              <w:jc w:val="both"/>
              <w:rPr>
                <w:i/>
                <w:iCs/>
              </w:rPr>
            </w:pPr>
            <w:r w:rsidRPr="00215791">
              <w:rPr>
                <w:i/>
                <w:iCs/>
              </w:rPr>
              <w:t>Bố trí diện tích đỗ xe đảm bảo đáp ứng nhu cầu bản thân công trình và hỗ trợ một phần nhu cầu của khu vực xung quanh theo chỉ tiêu được xác định tại Quyết định số 1218/QĐ-UBND ngày 08/4/2022 của UBND Thành phố.</w:t>
            </w:r>
          </w:p>
        </w:tc>
      </w:tr>
      <w:tr w:rsidR="00161DB4" w:rsidRPr="00E35244" w14:paraId="366B8C8C" w14:textId="77777777" w:rsidTr="00161DB4">
        <w:trPr>
          <w:trHeight w:val="338"/>
        </w:trPr>
        <w:tc>
          <w:tcPr>
            <w:tcW w:w="241" w:type="pct"/>
            <w:vAlign w:val="center"/>
          </w:tcPr>
          <w:p w14:paraId="14C77F55" w14:textId="77777777" w:rsidR="00161DB4" w:rsidRPr="00E35244" w:rsidRDefault="00161DB4" w:rsidP="00161DB4">
            <w:pPr>
              <w:pStyle w:val="bang"/>
            </w:pPr>
            <w:r w:rsidRPr="00E35244">
              <w:t>2</w:t>
            </w:r>
          </w:p>
        </w:tc>
        <w:tc>
          <w:tcPr>
            <w:tcW w:w="1989" w:type="pct"/>
            <w:vAlign w:val="center"/>
          </w:tcPr>
          <w:p w14:paraId="446C9CCC" w14:textId="77777777" w:rsidR="00161DB4" w:rsidRPr="00E35244" w:rsidRDefault="00161DB4" w:rsidP="00161DB4">
            <w:pPr>
              <w:pStyle w:val="bang"/>
              <w:jc w:val="left"/>
            </w:pPr>
            <w:r w:rsidRPr="00E35244">
              <w:t>Cấp nước</w:t>
            </w:r>
          </w:p>
        </w:tc>
        <w:tc>
          <w:tcPr>
            <w:tcW w:w="2770" w:type="pct"/>
            <w:vAlign w:val="center"/>
          </w:tcPr>
          <w:p w14:paraId="15C80B70" w14:textId="77777777" w:rsidR="00161DB4" w:rsidRPr="00E35244" w:rsidRDefault="00161DB4" w:rsidP="00161DB4">
            <w:pPr>
              <w:pStyle w:val="bang"/>
              <w:jc w:val="both"/>
            </w:pPr>
          </w:p>
        </w:tc>
      </w:tr>
      <w:tr w:rsidR="00161DB4" w:rsidRPr="00215791" w14:paraId="38A4EF98" w14:textId="77777777" w:rsidTr="00161DB4">
        <w:trPr>
          <w:trHeight w:val="338"/>
        </w:trPr>
        <w:tc>
          <w:tcPr>
            <w:tcW w:w="241" w:type="pct"/>
            <w:vAlign w:val="center"/>
          </w:tcPr>
          <w:p w14:paraId="56FBADED" w14:textId="77777777" w:rsidR="00161DB4" w:rsidRPr="00215791" w:rsidRDefault="00161DB4" w:rsidP="00161DB4">
            <w:pPr>
              <w:pStyle w:val="bang"/>
              <w:rPr>
                <w:i/>
                <w:iCs/>
              </w:rPr>
            </w:pPr>
          </w:p>
        </w:tc>
        <w:tc>
          <w:tcPr>
            <w:tcW w:w="1989" w:type="pct"/>
          </w:tcPr>
          <w:p w14:paraId="104C397D" w14:textId="77777777" w:rsidR="00161DB4" w:rsidRPr="00215791" w:rsidRDefault="00161DB4" w:rsidP="00161DB4">
            <w:pPr>
              <w:pStyle w:val="bang"/>
              <w:jc w:val="left"/>
              <w:rPr>
                <w:i/>
                <w:iCs/>
              </w:rPr>
            </w:pPr>
            <w:r w:rsidRPr="00215791">
              <w:rPr>
                <w:i/>
                <w:iCs/>
              </w:rPr>
              <w:t>- Nước sinh hoạt</w:t>
            </w:r>
          </w:p>
        </w:tc>
        <w:tc>
          <w:tcPr>
            <w:tcW w:w="2770" w:type="pct"/>
          </w:tcPr>
          <w:p w14:paraId="57462276" w14:textId="77777777" w:rsidR="00161DB4" w:rsidRPr="00215791" w:rsidRDefault="00161DB4" w:rsidP="00161DB4">
            <w:pPr>
              <w:pStyle w:val="bang"/>
              <w:jc w:val="both"/>
              <w:rPr>
                <w:i/>
                <w:iCs/>
              </w:rPr>
            </w:pPr>
            <w:r w:rsidRPr="00215791">
              <w:rPr>
                <w:i/>
                <w:iCs/>
              </w:rPr>
              <w:t xml:space="preserve">   ≥ 180 lít/người-ngày đêm</w:t>
            </w:r>
          </w:p>
        </w:tc>
      </w:tr>
      <w:tr w:rsidR="00161DB4" w:rsidRPr="00215791" w14:paraId="5358EAEF" w14:textId="77777777" w:rsidTr="00161DB4">
        <w:trPr>
          <w:trHeight w:val="338"/>
        </w:trPr>
        <w:tc>
          <w:tcPr>
            <w:tcW w:w="241" w:type="pct"/>
            <w:vAlign w:val="center"/>
          </w:tcPr>
          <w:p w14:paraId="2A88752F" w14:textId="77777777" w:rsidR="00161DB4" w:rsidRPr="00215791" w:rsidRDefault="00161DB4" w:rsidP="00161DB4">
            <w:pPr>
              <w:pStyle w:val="bang"/>
              <w:rPr>
                <w:i/>
                <w:iCs/>
              </w:rPr>
            </w:pPr>
          </w:p>
        </w:tc>
        <w:tc>
          <w:tcPr>
            <w:tcW w:w="1989" w:type="pct"/>
          </w:tcPr>
          <w:p w14:paraId="5004532E" w14:textId="77777777" w:rsidR="00161DB4" w:rsidRPr="00215791" w:rsidRDefault="00161DB4" w:rsidP="00161DB4">
            <w:pPr>
              <w:pStyle w:val="bang"/>
              <w:jc w:val="left"/>
              <w:rPr>
                <w:i/>
                <w:iCs/>
              </w:rPr>
            </w:pPr>
            <w:r w:rsidRPr="00215791">
              <w:rPr>
                <w:i/>
                <w:iCs/>
              </w:rPr>
              <w:t>- Nước công cộng, dịch vụ</w:t>
            </w:r>
          </w:p>
        </w:tc>
        <w:tc>
          <w:tcPr>
            <w:tcW w:w="2770" w:type="pct"/>
          </w:tcPr>
          <w:p w14:paraId="50F7F403" w14:textId="77777777" w:rsidR="00161DB4" w:rsidRPr="00215791" w:rsidRDefault="00161DB4" w:rsidP="00161DB4">
            <w:pPr>
              <w:pStyle w:val="bang"/>
              <w:jc w:val="both"/>
              <w:rPr>
                <w:i/>
                <w:iCs/>
              </w:rPr>
            </w:pPr>
            <w:r w:rsidRPr="00215791">
              <w:rPr>
                <w:i/>
                <w:iCs/>
              </w:rPr>
              <w:t xml:space="preserve">   ≥ 2 (l/m</w:t>
            </w:r>
            <w:r w:rsidRPr="00215791">
              <w:rPr>
                <w:i/>
                <w:iCs/>
                <w:vertAlign w:val="superscript"/>
              </w:rPr>
              <w:t>2</w:t>
            </w:r>
            <w:r w:rsidRPr="00215791">
              <w:rPr>
                <w:i/>
                <w:iCs/>
              </w:rPr>
              <w:t>sàn.ngày)</w:t>
            </w:r>
          </w:p>
        </w:tc>
      </w:tr>
      <w:tr w:rsidR="00161DB4" w:rsidRPr="00215791" w14:paraId="475D757C" w14:textId="77777777" w:rsidTr="00161DB4">
        <w:trPr>
          <w:trHeight w:val="338"/>
        </w:trPr>
        <w:tc>
          <w:tcPr>
            <w:tcW w:w="241" w:type="pct"/>
            <w:vAlign w:val="center"/>
          </w:tcPr>
          <w:p w14:paraId="1539B67B" w14:textId="77777777" w:rsidR="00161DB4" w:rsidRPr="00215791" w:rsidRDefault="00161DB4" w:rsidP="00161DB4">
            <w:pPr>
              <w:pStyle w:val="bang"/>
              <w:rPr>
                <w:i/>
                <w:iCs/>
              </w:rPr>
            </w:pPr>
          </w:p>
        </w:tc>
        <w:tc>
          <w:tcPr>
            <w:tcW w:w="1989" w:type="pct"/>
          </w:tcPr>
          <w:p w14:paraId="621A567C" w14:textId="77777777" w:rsidR="00161DB4" w:rsidRPr="00215791" w:rsidRDefault="00161DB4" w:rsidP="00161DB4">
            <w:pPr>
              <w:pStyle w:val="bang"/>
              <w:jc w:val="left"/>
              <w:rPr>
                <w:i/>
                <w:iCs/>
              </w:rPr>
            </w:pPr>
            <w:r w:rsidRPr="00215791">
              <w:rPr>
                <w:i/>
                <w:iCs/>
              </w:rPr>
              <w:t>- Nước tưới vườn hoa, công viên</w:t>
            </w:r>
          </w:p>
        </w:tc>
        <w:tc>
          <w:tcPr>
            <w:tcW w:w="2770" w:type="pct"/>
          </w:tcPr>
          <w:p w14:paraId="2774D007" w14:textId="77777777" w:rsidR="00161DB4" w:rsidRPr="00215791" w:rsidRDefault="00161DB4" w:rsidP="00161DB4">
            <w:pPr>
              <w:pStyle w:val="bang"/>
              <w:jc w:val="both"/>
              <w:rPr>
                <w:i/>
                <w:iCs/>
              </w:rPr>
            </w:pPr>
            <w:r w:rsidRPr="00215791">
              <w:rPr>
                <w:i/>
                <w:iCs/>
              </w:rPr>
              <w:t xml:space="preserve">   ≥ 3 lít/m</w:t>
            </w:r>
            <w:r w:rsidRPr="00215791">
              <w:rPr>
                <w:i/>
                <w:iCs/>
                <w:vertAlign w:val="superscript"/>
              </w:rPr>
              <w:t>2</w:t>
            </w:r>
            <w:r w:rsidRPr="00215791">
              <w:rPr>
                <w:i/>
                <w:iCs/>
              </w:rPr>
              <w:t xml:space="preserve">/ngày </w:t>
            </w:r>
            <w:r w:rsidRPr="00215791">
              <w:rPr>
                <w:rFonts w:hint="eastAsia"/>
                <w:i/>
                <w:iCs/>
              </w:rPr>
              <w:t>đê</w:t>
            </w:r>
            <w:r w:rsidRPr="00215791">
              <w:rPr>
                <w:i/>
                <w:iCs/>
              </w:rPr>
              <w:t>m</w:t>
            </w:r>
          </w:p>
        </w:tc>
      </w:tr>
      <w:tr w:rsidR="00161DB4" w:rsidRPr="00215791" w14:paraId="5BF94A47" w14:textId="77777777" w:rsidTr="00161DB4">
        <w:trPr>
          <w:trHeight w:val="338"/>
        </w:trPr>
        <w:tc>
          <w:tcPr>
            <w:tcW w:w="241" w:type="pct"/>
            <w:vAlign w:val="center"/>
          </w:tcPr>
          <w:p w14:paraId="6770E0D3" w14:textId="77777777" w:rsidR="00161DB4" w:rsidRPr="00215791" w:rsidRDefault="00161DB4" w:rsidP="00161DB4">
            <w:pPr>
              <w:pStyle w:val="bang"/>
              <w:rPr>
                <w:i/>
                <w:iCs/>
              </w:rPr>
            </w:pPr>
          </w:p>
        </w:tc>
        <w:tc>
          <w:tcPr>
            <w:tcW w:w="1989" w:type="pct"/>
          </w:tcPr>
          <w:p w14:paraId="706DE321" w14:textId="77777777" w:rsidR="00161DB4" w:rsidRPr="00215791" w:rsidRDefault="00161DB4" w:rsidP="00161DB4">
            <w:pPr>
              <w:pStyle w:val="bang"/>
              <w:jc w:val="left"/>
              <w:rPr>
                <w:i/>
                <w:iCs/>
              </w:rPr>
            </w:pPr>
            <w:r w:rsidRPr="00215791">
              <w:rPr>
                <w:i/>
                <w:iCs/>
              </w:rPr>
              <w:t>- N</w:t>
            </w:r>
            <w:r w:rsidRPr="00215791">
              <w:rPr>
                <w:rFonts w:hint="eastAsia"/>
                <w:i/>
                <w:iCs/>
              </w:rPr>
              <w:t>ư</w:t>
            </w:r>
            <w:r w:rsidRPr="00215791">
              <w:rPr>
                <w:i/>
                <w:iCs/>
              </w:rPr>
              <w:t xml:space="preserve">ớc rửa </w:t>
            </w:r>
            <w:r w:rsidRPr="00215791">
              <w:rPr>
                <w:rFonts w:hint="eastAsia"/>
                <w:i/>
                <w:iCs/>
              </w:rPr>
              <w:t>đư</w:t>
            </w:r>
            <w:r w:rsidRPr="00215791">
              <w:rPr>
                <w:i/>
                <w:iCs/>
              </w:rPr>
              <w:t>ờng</w:t>
            </w:r>
          </w:p>
        </w:tc>
        <w:tc>
          <w:tcPr>
            <w:tcW w:w="2770" w:type="pct"/>
          </w:tcPr>
          <w:p w14:paraId="42AF5915" w14:textId="77777777" w:rsidR="00161DB4" w:rsidRPr="00215791" w:rsidRDefault="00161DB4" w:rsidP="00161DB4">
            <w:pPr>
              <w:pStyle w:val="bang"/>
              <w:jc w:val="both"/>
              <w:rPr>
                <w:i/>
                <w:iCs/>
              </w:rPr>
            </w:pPr>
            <w:r w:rsidRPr="00215791">
              <w:rPr>
                <w:i/>
                <w:iCs/>
              </w:rPr>
              <w:t xml:space="preserve">   ≥ 0,4 lít/m2/ngày </w:t>
            </w:r>
            <w:r w:rsidRPr="00215791">
              <w:rPr>
                <w:rFonts w:hint="eastAsia"/>
                <w:i/>
                <w:iCs/>
              </w:rPr>
              <w:t>đê</w:t>
            </w:r>
            <w:r w:rsidRPr="00215791">
              <w:rPr>
                <w:i/>
                <w:iCs/>
              </w:rPr>
              <w:t>m</w:t>
            </w:r>
          </w:p>
        </w:tc>
      </w:tr>
      <w:tr w:rsidR="00161DB4" w:rsidRPr="00215791" w14:paraId="0D6C227D" w14:textId="77777777" w:rsidTr="00161DB4">
        <w:trPr>
          <w:trHeight w:val="338"/>
        </w:trPr>
        <w:tc>
          <w:tcPr>
            <w:tcW w:w="241" w:type="pct"/>
            <w:vAlign w:val="center"/>
          </w:tcPr>
          <w:p w14:paraId="05A362DC" w14:textId="77777777" w:rsidR="00161DB4" w:rsidRPr="00215791" w:rsidRDefault="00161DB4" w:rsidP="00161DB4">
            <w:pPr>
              <w:pStyle w:val="bang"/>
              <w:rPr>
                <w:i/>
                <w:iCs/>
              </w:rPr>
            </w:pPr>
          </w:p>
        </w:tc>
        <w:tc>
          <w:tcPr>
            <w:tcW w:w="1989" w:type="pct"/>
          </w:tcPr>
          <w:p w14:paraId="681435F6" w14:textId="77777777" w:rsidR="00161DB4" w:rsidRPr="00215791" w:rsidRDefault="00161DB4" w:rsidP="00161DB4">
            <w:pPr>
              <w:pStyle w:val="bang"/>
              <w:jc w:val="left"/>
              <w:rPr>
                <w:i/>
                <w:iCs/>
              </w:rPr>
            </w:pPr>
            <w:r w:rsidRPr="00215791">
              <w:rPr>
                <w:i/>
                <w:iCs/>
              </w:rPr>
              <w:t>- N</w:t>
            </w:r>
            <w:r w:rsidRPr="00215791">
              <w:rPr>
                <w:rFonts w:hint="eastAsia"/>
                <w:i/>
                <w:iCs/>
              </w:rPr>
              <w:t>ư</w:t>
            </w:r>
            <w:r w:rsidRPr="00215791">
              <w:rPr>
                <w:i/>
                <w:iCs/>
              </w:rPr>
              <w:t>ớc thất thoát, rò rỉ</w:t>
            </w:r>
          </w:p>
        </w:tc>
        <w:tc>
          <w:tcPr>
            <w:tcW w:w="2770" w:type="pct"/>
          </w:tcPr>
          <w:p w14:paraId="6A67065E" w14:textId="77777777" w:rsidR="00161DB4" w:rsidRPr="00215791" w:rsidRDefault="00161DB4" w:rsidP="00161DB4">
            <w:pPr>
              <w:pStyle w:val="bang"/>
              <w:jc w:val="both"/>
              <w:rPr>
                <w:i/>
                <w:iCs/>
              </w:rPr>
            </w:pPr>
            <w:r w:rsidRPr="00215791">
              <w:rPr>
                <w:i/>
                <w:iCs/>
              </w:rPr>
              <w:t xml:space="preserve">   ≤15%  tổng l</w:t>
            </w:r>
            <w:r w:rsidRPr="00215791">
              <w:rPr>
                <w:rFonts w:hint="eastAsia"/>
                <w:i/>
                <w:iCs/>
              </w:rPr>
              <w:t>ư</w:t>
            </w:r>
            <w:r w:rsidRPr="00215791">
              <w:rPr>
                <w:i/>
                <w:iCs/>
              </w:rPr>
              <w:t>ợng n</w:t>
            </w:r>
            <w:r w:rsidRPr="00215791">
              <w:rPr>
                <w:rFonts w:hint="eastAsia"/>
                <w:i/>
                <w:iCs/>
              </w:rPr>
              <w:t>ư</w:t>
            </w:r>
            <w:r w:rsidRPr="00215791">
              <w:rPr>
                <w:i/>
                <w:iCs/>
              </w:rPr>
              <w:t>ớc</w:t>
            </w:r>
          </w:p>
        </w:tc>
      </w:tr>
      <w:tr w:rsidR="00161DB4" w:rsidRPr="00E35244" w14:paraId="197C0F64" w14:textId="77777777" w:rsidTr="00161DB4">
        <w:trPr>
          <w:trHeight w:val="338"/>
        </w:trPr>
        <w:tc>
          <w:tcPr>
            <w:tcW w:w="241" w:type="pct"/>
            <w:vAlign w:val="center"/>
          </w:tcPr>
          <w:p w14:paraId="0873BCD3" w14:textId="77777777" w:rsidR="00161DB4" w:rsidRPr="00E35244" w:rsidRDefault="00161DB4" w:rsidP="00161DB4">
            <w:pPr>
              <w:pStyle w:val="bang"/>
            </w:pPr>
            <w:r w:rsidRPr="00E35244">
              <w:t>3</w:t>
            </w:r>
          </w:p>
        </w:tc>
        <w:tc>
          <w:tcPr>
            <w:tcW w:w="1989" w:type="pct"/>
            <w:vAlign w:val="center"/>
          </w:tcPr>
          <w:p w14:paraId="5B1FB2F5" w14:textId="77777777" w:rsidR="00161DB4" w:rsidRPr="00E35244" w:rsidRDefault="00161DB4" w:rsidP="00161DB4">
            <w:pPr>
              <w:pStyle w:val="bang"/>
              <w:jc w:val="left"/>
            </w:pPr>
            <w:r w:rsidRPr="00E35244">
              <w:t>Cấp điện</w:t>
            </w:r>
          </w:p>
        </w:tc>
        <w:tc>
          <w:tcPr>
            <w:tcW w:w="2770" w:type="pct"/>
            <w:vAlign w:val="center"/>
          </w:tcPr>
          <w:p w14:paraId="6A2145B5" w14:textId="77777777" w:rsidR="00161DB4" w:rsidRPr="00E35244" w:rsidRDefault="00161DB4" w:rsidP="00161DB4">
            <w:pPr>
              <w:pStyle w:val="bang"/>
              <w:jc w:val="both"/>
            </w:pPr>
          </w:p>
        </w:tc>
      </w:tr>
      <w:tr w:rsidR="00161DB4" w:rsidRPr="00215791" w14:paraId="5E11F468" w14:textId="77777777" w:rsidTr="00161DB4">
        <w:trPr>
          <w:trHeight w:val="338"/>
        </w:trPr>
        <w:tc>
          <w:tcPr>
            <w:tcW w:w="241" w:type="pct"/>
            <w:vAlign w:val="center"/>
          </w:tcPr>
          <w:p w14:paraId="4767329D" w14:textId="77777777" w:rsidR="00161DB4" w:rsidRPr="00215791" w:rsidRDefault="00161DB4" w:rsidP="00161DB4">
            <w:pPr>
              <w:pStyle w:val="bang"/>
              <w:rPr>
                <w:i/>
                <w:iCs/>
              </w:rPr>
            </w:pPr>
          </w:p>
        </w:tc>
        <w:tc>
          <w:tcPr>
            <w:tcW w:w="1989" w:type="pct"/>
          </w:tcPr>
          <w:p w14:paraId="5D0D8F38" w14:textId="77777777" w:rsidR="00161DB4" w:rsidRPr="00215791" w:rsidRDefault="00161DB4" w:rsidP="00161DB4">
            <w:pPr>
              <w:pStyle w:val="bang"/>
              <w:jc w:val="left"/>
              <w:rPr>
                <w:i/>
                <w:iCs/>
              </w:rPr>
            </w:pPr>
            <w:r w:rsidRPr="00215791">
              <w:rPr>
                <w:i/>
                <w:iCs/>
              </w:rPr>
              <w:t>- Điện sinh hoạt</w:t>
            </w:r>
          </w:p>
        </w:tc>
        <w:tc>
          <w:tcPr>
            <w:tcW w:w="2770" w:type="pct"/>
          </w:tcPr>
          <w:p w14:paraId="6C3C3D8B" w14:textId="77777777" w:rsidR="00161DB4" w:rsidRPr="00215791" w:rsidRDefault="00161DB4" w:rsidP="00161DB4">
            <w:pPr>
              <w:pStyle w:val="bang"/>
              <w:jc w:val="both"/>
              <w:rPr>
                <w:i/>
                <w:iCs/>
              </w:rPr>
            </w:pPr>
            <w:r w:rsidRPr="00215791">
              <w:rPr>
                <w:i/>
                <w:iCs/>
              </w:rPr>
              <w:t xml:space="preserve">   ≥ 800w/người</w:t>
            </w:r>
          </w:p>
        </w:tc>
      </w:tr>
      <w:tr w:rsidR="00161DB4" w:rsidRPr="00215791" w14:paraId="4F613106" w14:textId="77777777" w:rsidTr="00161DB4">
        <w:trPr>
          <w:trHeight w:val="338"/>
        </w:trPr>
        <w:tc>
          <w:tcPr>
            <w:tcW w:w="241" w:type="pct"/>
            <w:vAlign w:val="center"/>
          </w:tcPr>
          <w:p w14:paraId="71DA1DCF" w14:textId="77777777" w:rsidR="00161DB4" w:rsidRPr="00215791" w:rsidRDefault="00161DB4" w:rsidP="00161DB4">
            <w:pPr>
              <w:pStyle w:val="bang"/>
              <w:rPr>
                <w:i/>
                <w:iCs/>
              </w:rPr>
            </w:pPr>
          </w:p>
        </w:tc>
        <w:tc>
          <w:tcPr>
            <w:tcW w:w="1989" w:type="pct"/>
          </w:tcPr>
          <w:p w14:paraId="57B67AD8" w14:textId="77777777" w:rsidR="00161DB4" w:rsidRPr="00215791" w:rsidRDefault="00161DB4" w:rsidP="00161DB4">
            <w:pPr>
              <w:pStyle w:val="bang"/>
              <w:jc w:val="left"/>
              <w:rPr>
                <w:i/>
                <w:iCs/>
              </w:rPr>
            </w:pPr>
            <w:r w:rsidRPr="00215791">
              <w:rPr>
                <w:i/>
                <w:iCs/>
              </w:rPr>
              <w:t>- Điện công cộng, dịch vụ</w:t>
            </w:r>
          </w:p>
        </w:tc>
        <w:tc>
          <w:tcPr>
            <w:tcW w:w="2770" w:type="pct"/>
          </w:tcPr>
          <w:p w14:paraId="0E9398FF" w14:textId="77777777" w:rsidR="00161DB4" w:rsidRPr="00215791" w:rsidRDefault="00161DB4" w:rsidP="00161DB4">
            <w:pPr>
              <w:pStyle w:val="bang"/>
              <w:jc w:val="both"/>
              <w:rPr>
                <w:i/>
                <w:iCs/>
              </w:rPr>
            </w:pPr>
            <w:r w:rsidRPr="00215791">
              <w:rPr>
                <w:i/>
                <w:iCs/>
              </w:rPr>
              <w:t xml:space="preserve">   ≥ 0,045 kw/m2 sàn</w:t>
            </w:r>
          </w:p>
        </w:tc>
      </w:tr>
      <w:tr w:rsidR="00161DB4" w:rsidRPr="00E35244" w14:paraId="34823DCE" w14:textId="77777777" w:rsidTr="00161DB4">
        <w:trPr>
          <w:trHeight w:val="338"/>
        </w:trPr>
        <w:tc>
          <w:tcPr>
            <w:tcW w:w="241" w:type="pct"/>
            <w:vAlign w:val="center"/>
          </w:tcPr>
          <w:p w14:paraId="5EA28A78" w14:textId="77777777" w:rsidR="00161DB4" w:rsidRPr="00E35244" w:rsidRDefault="00161DB4" w:rsidP="00161DB4">
            <w:pPr>
              <w:pStyle w:val="bang"/>
            </w:pPr>
            <w:r w:rsidRPr="00E35244">
              <w:t>4</w:t>
            </w:r>
          </w:p>
        </w:tc>
        <w:tc>
          <w:tcPr>
            <w:tcW w:w="1989" w:type="pct"/>
            <w:vAlign w:val="center"/>
          </w:tcPr>
          <w:p w14:paraId="1CA70EE3" w14:textId="77777777" w:rsidR="00161DB4" w:rsidRPr="00E35244" w:rsidRDefault="00161DB4" w:rsidP="00161DB4">
            <w:pPr>
              <w:pStyle w:val="bang"/>
              <w:jc w:val="left"/>
            </w:pPr>
            <w:r w:rsidRPr="00E35244">
              <w:t>Thoát nước thải và vệ sinh môi trường</w:t>
            </w:r>
          </w:p>
        </w:tc>
        <w:tc>
          <w:tcPr>
            <w:tcW w:w="2770" w:type="pct"/>
            <w:vAlign w:val="center"/>
          </w:tcPr>
          <w:p w14:paraId="4FF2E684" w14:textId="77777777" w:rsidR="00161DB4" w:rsidRPr="00E35244" w:rsidRDefault="00161DB4" w:rsidP="00161DB4">
            <w:pPr>
              <w:pStyle w:val="bang"/>
              <w:jc w:val="both"/>
            </w:pPr>
          </w:p>
        </w:tc>
      </w:tr>
      <w:tr w:rsidR="00161DB4" w:rsidRPr="00215791" w14:paraId="1E35526F" w14:textId="77777777" w:rsidTr="00161DB4">
        <w:trPr>
          <w:trHeight w:val="338"/>
        </w:trPr>
        <w:tc>
          <w:tcPr>
            <w:tcW w:w="241" w:type="pct"/>
            <w:vAlign w:val="center"/>
          </w:tcPr>
          <w:p w14:paraId="0389D83D" w14:textId="77777777" w:rsidR="00161DB4" w:rsidRPr="00215791" w:rsidRDefault="00161DB4" w:rsidP="00161DB4">
            <w:pPr>
              <w:pStyle w:val="bang"/>
              <w:rPr>
                <w:i/>
                <w:iCs/>
              </w:rPr>
            </w:pPr>
            <w:r w:rsidRPr="00215791">
              <w:rPr>
                <w:i/>
                <w:iCs/>
              </w:rPr>
              <w:t>4.1</w:t>
            </w:r>
          </w:p>
        </w:tc>
        <w:tc>
          <w:tcPr>
            <w:tcW w:w="1989" w:type="pct"/>
          </w:tcPr>
          <w:p w14:paraId="5A394BD0" w14:textId="77777777" w:rsidR="00161DB4" w:rsidRPr="00215791" w:rsidRDefault="00161DB4" w:rsidP="00161DB4">
            <w:pPr>
              <w:pStyle w:val="bang"/>
              <w:jc w:val="left"/>
              <w:rPr>
                <w:i/>
                <w:iCs/>
              </w:rPr>
            </w:pPr>
            <w:r w:rsidRPr="00215791">
              <w:rPr>
                <w:i/>
                <w:iCs/>
              </w:rPr>
              <w:t>Thoát nước thải sinh hoạt, công cộng</w:t>
            </w:r>
          </w:p>
        </w:tc>
        <w:tc>
          <w:tcPr>
            <w:tcW w:w="2770" w:type="pct"/>
          </w:tcPr>
          <w:p w14:paraId="631E587B" w14:textId="77777777" w:rsidR="00161DB4" w:rsidRPr="00215791" w:rsidRDefault="00161DB4" w:rsidP="00161DB4">
            <w:pPr>
              <w:pStyle w:val="bang"/>
              <w:jc w:val="both"/>
              <w:rPr>
                <w:i/>
                <w:iCs/>
              </w:rPr>
            </w:pPr>
            <w:r w:rsidRPr="00215791">
              <w:rPr>
                <w:i/>
                <w:iCs/>
              </w:rPr>
              <w:t xml:space="preserve">   Lấy bằng chỉ tiêu cấp nước</w:t>
            </w:r>
          </w:p>
        </w:tc>
      </w:tr>
      <w:tr w:rsidR="00161DB4" w:rsidRPr="00215791" w14:paraId="4AACF749" w14:textId="77777777" w:rsidTr="00161DB4">
        <w:trPr>
          <w:trHeight w:val="338"/>
        </w:trPr>
        <w:tc>
          <w:tcPr>
            <w:tcW w:w="241" w:type="pct"/>
            <w:vAlign w:val="center"/>
          </w:tcPr>
          <w:p w14:paraId="7EA82770" w14:textId="77777777" w:rsidR="00161DB4" w:rsidRPr="00215791" w:rsidRDefault="00161DB4" w:rsidP="00161DB4">
            <w:pPr>
              <w:pStyle w:val="bang"/>
              <w:rPr>
                <w:i/>
                <w:iCs/>
              </w:rPr>
            </w:pPr>
            <w:r w:rsidRPr="00215791">
              <w:rPr>
                <w:i/>
                <w:iCs/>
              </w:rPr>
              <w:t>4.2</w:t>
            </w:r>
          </w:p>
        </w:tc>
        <w:tc>
          <w:tcPr>
            <w:tcW w:w="1989" w:type="pct"/>
          </w:tcPr>
          <w:p w14:paraId="13FDFFF5" w14:textId="77777777" w:rsidR="00161DB4" w:rsidRPr="00215791" w:rsidRDefault="00161DB4" w:rsidP="00161DB4">
            <w:pPr>
              <w:pStyle w:val="bang"/>
              <w:jc w:val="left"/>
              <w:rPr>
                <w:i/>
                <w:iCs/>
              </w:rPr>
            </w:pPr>
            <w:r w:rsidRPr="00215791">
              <w:rPr>
                <w:i/>
                <w:iCs/>
              </w:rPr>
              <w:t>Tiêu chuẩn thải chất thải rắn sinh hoạt</w:t>
            </w:r>
          </w:p>
        </w:tc>
        <w:tc>
          <w:tcPr>
            <w:tcW w:w="2770" w:type="pct"/>
          </w:tcPr>
          <w:p w14:paraId="12510EAE" w14:textId="77777777" w:rsidR="00161DB4" w:rsidRPr="00215791" w:rsidRDefault="00161DB4" w:rsidP="00161DB4">
            <w:pPr>
              <w:pStyle w:val="bang"/>
              <w:jc w:val="both"/>
              <w:rPr>
                <w:i/>
                <w:iCs/>
              </w:rPr>
            </w:pPr>
            <w:r w:rsidRPr="00215791">
              <w:rPr>
                <w:i/>
                <w:iCs/>
              </w:rPr>
              <w:t xml:space="preserve">   ≥ 1,3 kg/người/ngày</w:t>
            </w:r>
          </w:p>
        </w:tc>
      </w:tr>
      <w:tr w:rsidR="00161DB4" w:rsidRPr="00E35244" w14:paraId="4349F261" w14:textId="77777777" w:rsidTr="00161DB4">
        <w:trPr>
          <w:trHeight w:val="338"/>
        </w:trPr>
        <w:tc>
          <w:tcPr>
            <w:tcW w:w="241" w:type="pct"/>
            <w:vAlign w:val="center"/>
          </w:tcPr>
          <w:p w14:paraId="68978FB2" w14:textId="77777777" w:rsidR="00161DB4" w:rsidRPr="00E35244" w:rsidRDefault="00161DB4" w:rsidP="00161DB4">
            <w:pPr>
              <w:pStyle w:val="bang"/>
            </w:pPr>
            <w:r w:rsidRPr="00E35244">
              <w:t>5</w:t>
            </w:r>
          </w:p>
        </w:tc>
        <w:tc>
          <w:tcPr>
            <w:tcW w:w="1989" w:type="pct"/>
            <w:vAlign w:val="center"/>
          </w:tcPr>
          <w:p w14:paraId="19709A40" w14:textId="77777777" w:rsidR="00161DB4" w:rsidRPr="00E35244" w:rsidRDefault="00161DB4" w:rsidP="00161DB4">
            <w:pPr>
              <w:pStyle w:val="bang"/>
              <w:jc w:val="left"/>
            </w:pPr>
            <w:r w:rsidRPr="00E35244">
              <w:t>Thông tin liên lạc</w:t>
            </w:r>
          </w:p>
        </w:tc>
        <w:tc>
          <w:tcPr>
            <w:tcW w:w="2770" w:type="pct"/>
            <w:vAlign w:val="center"/>
          </w:tcPr>
          <w:p w14:paraId="0FDA4306" w14:textId="77777777" w:rsidR="00161DB4" w:rsidRPr="00E35244" w:rsidRDefault="00161DB4" w:rsidP="00161DB4">
            <w:pPr>
              <w:pStyle w:val="bang"/>
              <w:jc w:val="both"/>
            </w:pPr>
          </w:p>
        </w:tc>
      </w:tr>
      <w:tr w:rsidR="00161DB4" w:rsidRPr="00215791" w14:paraId="10F8B96B" w14:textId="77777777" w:rsidTr="00161DB4">
        <w:trPr>
          <w:trHeight w:val="338"/>
        </w:trPr>
        <w:tc>
          <w:tcPr>
            <w:tcW w:w="241" w:type="pct"/>
            <w:vAlign w:val="center"/>
          </w:tcPr>
          <w:p w14:paraId="06E44BBB" w14:textId="77777777" w:rsidR="00161DB4" w:rsidRPr="00215791" w:rsidRDefault="00161DB4" w:rsidP="00161DB4">
            <w:pPr>
              <w:pStyle w:val="bang"/>
              <w:rPr>
                <w:i/>
                <w:iCs/>
              </w:rPr>
            </w:pPr>
          </w:p>
        </w:tc>
        <w:tc>
          <w:tcPr>
            <w:tcW w:w="1989" w:type="pct"/>
          </w:tcPr>
          <w:p w14:paraId="7F3A0C43" w14:textId="77777777" w:rsidR="00161DB4" w:rsidRPr="00215791" w:rsidRDefault="00161DB4" w:rsidP="00161DB4">
            <w:pPr>
              <w:pStyle w:val="bang"/>
              <w:jc w:val="left"/>
              <w:rPr>
                <w:i/>
                <w:iCs/>
              </w:rPr>
            </w:pPr>
            <w:r w:rsidRPr="00215791">
              <w:rPr>
                <w:i/>
                <w:iCs/>
              </w:rPr>
              <w:t xml:space="preserve">- Thuê bao sinh hoạt </w:t>
            </w:r>
          </w:p>
        </w:tc>
        <w:tc>
          <w:tcPr>
            <w:tcW w:w="2770" w:type="pct"/>
          </w:tcPr>
          <w:p w14:paraId="70F5638B" w14:textId="77777777" w:rsidR="00161DB4" w:rsidRPr="00215791" w:rsidRDefault="00161DB4" w:rsidP="00161DB4">
            <w:pPr>
              <w:pStyle w:val="bang"/>
              <w:jc w:val="both"/>
              <w:rPr>
                <w:i/>
                <w:iCs/>
              </w:rPr>
            </w:pPr>
            <w:r w:rsidRPr="00215791">
              <w:rPr>
                <w:i/>
                <w:iCs/>
              </w:rPr>
              <w:t xml:space="preserve">   ≥ 2 máy/1hộ</w:t>
            </w:r>
          </w:p>
        </w:tc>
      </w:tr>
      <w:tr w:rsidR="00161DB4" w:rsidRPr="00215791" w14:paraId="5F46AB00" w14:textId="77777777" w:rsidTr="00161DB4">
        <w:trPr>
          <w:trHeight w:val="338"/>
        </w:trPr>
        <w:tc>
          <w:tcPr>
            <w:tcW w:w="241" w:type="pct"/>
            <w:vAlign w:val="center"/>
          </w:tcPr>
          <w:p w14:paraId="30EE0355" w14:textId="77777777" w:rsidR="00161DB4" w:rsidRPr="00215791" w:rsidRDefault="00161DB4" w:rsidP="00161DB4">
            <w:pPr>
              <w:pStyle w:val="bang"/>
              <w:rPr>
                <w:i/>
                <w:iCs/>
              </w:rPr>
            </w:pPr>
          </w:p>
        </w:tc>
        <w:tc>
          <w:tcPr>
            <w:tcW w:w="1989" w:type="pct"/>
          </w:tcPr>
          <w:p w14:paraId="360295F7" w14:textId="77777777" w:rsidR="00161DB4" w:rsidRPr="00215791" w:rsidRDefault="00161DB4" w:rsidP="00161DB4">
            <w:pPr>
              <w:pStyle w:val="bang"/>
              <w:jc w:val="left"/>
              <w:rPr>
                <w:i/>
                <w:iCs/>
              </w:rPr>
            </w:pPr>
            <w:r w:rsidRPr="00215791">
              <w:rPr>
                <w:i/>
                <w:iCs/>
              </w:rPr>
              <w:t xml:space="preserve">- Thuê bao công trình công cộng </w:t>
            </w:r>
          </w:p>
        </w:tc>
        <w:tc>
          <w:tcPr>
            <w:tcW w:w="2770" w:type="pct"/>
          </w:tcPr>
          <w:p w14:paraId="1C400684" w14:textId="77777777" w:rsidR="00161DB4" w:rsidRPr="00215791" w:rsidRDefault="00161DB4" w:rsidP="00161DB4">
            <w:pPr>
              <w:pStyle w:val="bang"/>
              <w:jc w:val="both"/>
              <w:rPr>
                <w:i/>
                <w:iCs/>
              </w:rPr>
            </w:pPr>
            <w:r w:rsidRPr="00215791">
              <w:rPr>
                <w:i/>
                <w:iCs/>
              </w:rPr>
              <w:t xml:space="preserve">   ≥ 25 % nhu cầu sinh hoạt</w:t>
            </w:r>
          </w:p>
        </w:tc>
      </w:tr>
    </w:tbl>
    <w:bookmarkEnd w:id="78"/>
    <w:p w14:paraId="7E34861D" w14:textId="71678122" w:rsidR="00965E62" w:rsidRDefault="00965E62" w:rsidP="00965E62">
      <w:r w:rsidRPr="008869E1">
        <w:rPr>
          <w:rFonts w:ascii="TimesNewRoman" w:hAnsi="TimesNewRoman"/>
          <w:i/>
          <w:iCs/>
          <w:color w:val="000000"/>
        </w:rPr>
        <w:t>(</w:t>
      </w:r>
      <w:r w:rsidR="00003250" w:rsidRPr="00003250">
        <w:rPr>
          <w:rFonts w:ascii="TimesNewRoman" w:hAnsi="TimesNewRoman"/>
          <w:i/>
          <w:iCs/>
          <w:color w:val="000000"/>
        </w:rPr>
        <w:t>Các chỉ tiêu quy hoạch cụ thể sẽ được xác định trong đồ án quy</w:t>
      </w:r>
      <w:r w:rsidR="00003250" w:rsidRPr="00003250">
        <w:rPr>
          <w:rFonts w:ascii="TimesNewRoman" w:hAnsi="TimesNewRoman"/>
          <w:i/>
          <w:iCs/>
          <w:color w:val="000000"/>
        </w:rPr>
        <w:br/>
      </w:r>
      <w:r w:rsidR="00003250" w:rsidRPr="00003250">
        <w:rPr>
          <w:rFonts w:ascii="TimesNewRoman" w:hAnsi="TimesNewRoman"/>
          <w:i/>
          <w:iCs/>
          <w:color w:val="000000"/>
        </w:rPr>
        <w:lastRenderedPageBreak/>
        <w:t>hoạch chi tiết tỷ lệ 1/500</w:t>
      </w:r>
      <w:r w:rsidRPr="008869E1">
        <w:rPr>
          <w:rFonts w:ascii="TimesNewRoman" w:hAnsi="TimesNewRoman"/>
          <w:i/>
          <w:iCs/>
          <w:color w:val="000000"/>
        </w:rPr>
        <w:t>).</w:t>
      </w:r>
      <w:r w:rsidRPr="008869E1">
        <w:t xml:space="preserve"> </w:t>
      </w:r>
    </w:p>
    <w:p w14:paraId="2037374B" w14:textId="77777777" w:rsidR="000E4153" w:rsidRPr="000E4153" w:rsidRDefault="000E4153" w:rsidP="000E4153">
      <w:pPr>
        <w:pStyle w:val="Heading2"/>
      </w:pPr>
      <w:bookmarkStart w:id="79" w:name="_Toc216859110"/>
      <w:r w:rsidRPr="000E4153">
        <w:t>Các yêu cầu và nguyên tắc cơ bản:</w:t>
      </w:r>
      <w:bookmarkEnd w:id="79"/>
    </w:p>
    <w:p w14:paraId="73C69364" w14:textId="3CF16F79" w:rsidR="00FF2606" w:rsidRDefault="00FF2606" w:rsidP="000E4153">
      <w:pPr>
        <w:pStyle w:val="Heading3"/>
      </w:pPr>
      <w:bookmarkStart w:id="80" w:name="_Toc216859111"/>
      <w:r w:rsidRPr="006A2CA7">
        <w:t xml:space="preserve">Yêu cầu về </w:t>
      </w:r>
      <w:r w:rsidR="000E4153">
        <w:t xml:space="preserve">công tác </w:t>
      </w:r>
      <w:r w:rsidRPr="006A2CA7">
        <w:t>điều tra khảo sát</w:t>
      </w:r>
      <w:r w:rsidR="000E4153">
        <w:t xml:space="preserve"> hiện trạng và</w:t>
      </w:r>
      <w:r w:rsidRPr="006A2CA7">
        <w:t xml:space="preserve"> thu thập số liệu</w:t>
      </w:r>
      <w:r>
        <w:t>:</w:t>
      </w:r>
      <w:bookmarkEnd w:id="80"/>
    </w:p>
    <w:p w14:paraId="07FEC1BF" w14:textId="77777777" w:rsidR="00FF2606" w:rsidRPr="00594A72" w:rsidRDefault="00FF2606" w:rsidP="000E4153">
      <w:pPr>
        <w:pStyle w:val="Heading4"/>
      </w:pPr>
      <w:bookmarkStart w:id="81" w:name="_Toc130819102"/>
      <w:bookmarkStart w:id="82" w:name="_Toc130819193"/>
      <w:r w:rsidRPr="00594A72">
        <w:t>Yêu cầu về điều tra khảo sát hiện trạng</w:t>
      </w:r>
      <w:bookmarkEnd w:id="81"/>
      <w:bookmarkEnd w:id="82"/>
    </w:p>
    <w:p w14:paraId="70BC5FAB" w14:textId="77777777" w:rsidR="00FF2606" w:rsidRPr="00594A72" w:rsidRDefault="00FF2606" w:rsidP="00FF2606">
      <w:pPr>
        <w:pStyle w:val="GACHDAUDONG"/>
      </w:pPr>
      <w:r w:rsidRPr="00594A72">
        <w:t>Phân tích, đánh giá các điều kiện tự nhiên, thực trạng xây dựng, hiện trạng các công trình kiến trúc, công trình hạ tầng kỹ thuật, cảnh quan, di tích lịch sử, văn hóa...</w:t>
      </w:r>
      <w:r>
        <w:t xml:space="preserve"> </w:t>
      </w:r>
      <w:r w:rsidRPr="00594A72">
        <w:t>quỹ đất xây dựng.</w:t>
      </w:r>
    </w:p>
    <w:p w14:paraId="295E4ABF" w14:textId="77777777" w:rsidR="00FF2606" w:rsidRDefault="00FF2606" w:rsidP="00FF2606">
      <w:pPr>
        <w:pStyle w:val="GACHDAUDONG"/>
      </w:pPr>
      <w:r w:rsidRPr="00594A72">
        <w:t>Khảo sát hiện trạng pháp lý có liên quan: Các quy định cần tuân thủ của quy hoạch chung, quy hoạch phân khu đối với khu vực quy hoạch; các quy định phá luật trên các lĩnh vực có liên quan.</w:t>
      </w:r>
    </w:p>
    <w:p w14:paraId="5BC941C0" w14:textId="77777777" w:rsidR="0013246A" w:rsidRDefault="0013246A" w:rsidP="00FF2606">
      <w:pPr>
        <w:pStyle w:val="GACHDAUDONG"/>
      </w:pPr>
      <w:r>
        <w:t xml:space="preserve">Đánh giá chất lượng công trình hạ tầng xã hội, hạ tầng kỹ thuật và cây xanh đô thị. </w:t>
      </w:r>
    </w:p>
    <w:p w14:paraId="6BA7D7B7" w14:textId="77777777" w:rsidR="0013246A" w:rsidRDefault="0013246A" w:rsidP="00FF2606">
      <w:pPr>
        <w:pStyle w:val="GACHDAUDONG"/>
      </w:pPr>
      <w:r>
        <w:t xml:space="preserve">Nghiên cứu đánh giá về không gian kiến trúc đô thị hiện trạng. </w:t>
      </w:r>
    </w:p>
    <w:p w14:paraId="4FCBFEC2" w14:textId="4D36B8C5" w:rsidR="0013246A" w:rsidRPr="00594A72" w:rsidRDefault="0013246A" w:rsidP="00FF2606">
      <w:pPr>
        <w:pStyle w:val="GACHDAUDONG"/>
      </w:pPr>
      <w:r>
        <w:t>Xác định thực trạng hạ tầng kỹ thuật của khu vực, đặc biệt là các vấn đề về giao thông; thoát nước mưa; thoát nước thải.</w:t>
      </w:r>
    </w:p>
    <w:p w14:paraId="3F895236" w14:textId="7E40DC4A" w:rsidR="00FF2606" w:rsidRPr="00594A72" w:rsidRDefault="00FF2606" w:rsidP="000E4153">
      <w:pPr>
        <w:pStyle w:val="Heading4"/>
      </w:pPr>
      <w:bookmarkStart w:id="83" w:name="_Toc130819103"/>
      <w:bookmarkStart w:id="84" w:name="_Toc130819194"/>
      <w:r>
        <w:t>Thu thập tài liệu</w:t>
      </w:r>
      <w:r w:rsidR="000048A0">
        <w:t>, số liệu</w:t>
      </w:r>
      <w:r w:rsidRPr="00594A72">
        <w:t>:</w:t>
      </w:r>
      <w:bookmarkEnd w:id="83"/>
      <w:bookmarkEnd w:id="84"/>
    </w:p>
    <w:p w14:paraId="1223BB16" w14:textId="316CB824" w:rsidR="00FF2606" w:rsidRPr="001E079A" w:rsidRDefault="00FF2606" w:rsidP="00FF2606">
      <w:pPr>
        <w:pStyle w:val="GACHDAUDONG"/>
      </w:pPr>
      <w:r w:rsidRPr="001E079A">
        <w:t xml:space="preserve">Kết quả điều tra nhu cầu sử dụng các công trình công cộng, </w:t>
      </w:r>
      <w:r w:rsidR="00E412BC">
        <w:t>vườn hoa, cây xanh</w:t>
      </w:r>
      <w:r w:rsidRPr="001E079A">
        <w:t xml:space="preserve"> và các yếu tố kinh tế xã hội tại khu vực nghiên cứu.</w:t>
      </w:r>
    </w:p>
    <w:p w14:paraId="7FCCE9D2" w14:textId="77777777" w:rsidR="00FF2606" w:rsidRPr="001E079A" w:rsidRDefault="00FF2606" w:rsidP="00FF2606">
      <w:pPr>
        <w:pStyle w:val="GACHDAUDONG"/>
      </w:pPr>
      <w:r w:rsidRPr="001E079A">
        <w:t>Bản đồ khu vực qua các thời kỳ (nếu có).</w:t>
      </w:r>
    </w:p>
    <w:p w14:paraId="73330B48" w14:textId="77777777" w:rsidR="00FF2606" w:rsidRPr="001E079A" w:rsidRDefault="00FF2606" w:rsidP="00FF2606">
      <w:pPr>
        <w:pStyle w:val="GACHDAUDONG"/>
      </w:pPr>
      <w:r w:rsidRPr="001E079A">
        <w:t>Bản đồ, tài liệu về quản lý sử dụng đất, cấp phép xây dựng như: bản đồ địa chính, bản đồ quy hoạch – kế hoạch sử dụng đất, các công trình xây dựng có giấy phép xây dựng ....</w:t>
      </w:r>
    </w:p>
    <w:p w14:paraId="34F16C8E" w14:textId="4B8F3408" w:rsidR="0013246A" w:rsidRDefault="0013246A" w:rsidP="00FF2606">
      <w:pPr>
        <w:pStyle w:val="GACHDAUDONG"/>
      </w:pPr>
      <w:r>
        <w:t>Thu thập và nghiên cứu đầy đủ các đồ án quy hoạch (đã được phê duyệt và đang nghiên cứu), các dự án đầu tư có liên quan đến khu vực thiết kế bao gồm các khu lân cận cần nghiên cứu khớp nối.</w:t>
      </w:r>
    </w:p>
    <w:p w14:paraId="65E01586" w14:textId="2FD6BBBA" w:rsidR="00711ECA" w:rsidRPr="00711ECA" w:rsidRDefault="00711ECA" w:rsidP="000E4153">
      <w:pPr>
        <w:pStyle w:val="GACHDAUDONG"/>
      </w:pPr>
      <w:r>
        <w:t>Các thông tin tư liệu được phân loại và đánh giá; xác định rõ nguồn gốc đơn vị, phương pháp năm xây dựng tài liệu, chất lượng tài liệu, nội dung và độ tin cậy của thông tin tài liệu.</w:t>
      </w:r>
    </w:p>
    <w:p w14:paraId="56DB4A40" w14:textId="77777777" w:rsidR="00561CA3" w:rsidRDefault="00561CA3" w:rsidP="00561CA3">
      <w:pPr>
        <w:pStyle w:val="Heading3"/>
      </w:pPr>
      <w:bookmarkStart w:id="85" w:name="_Toc216859112"/>
      <w:r w:rsidRPr="00C87B0A">
        <w:t>Yêu cầu đối với việc nghiên cứu quy hoạch</w:t>
      </w:r>
      <w:bookmarkEnd w:id="85"/>
      <w:r w:rsidRPr="002D2537">
        <w:t xml:space="preserve"> </w:t>
      </w:r>
    </w:p>
    <w:p w14:paraId="688C1B70" w14:textId="58E7FCD5" w:rsidR="001559E8" w:rsidRPr="00231ECE" w:rsidRDefault="002D2537" w:rsidP="00561CA3">
      <w:pPr>
        <w:pStyle w:val="Heading4"/>
      </w:pPr>
      <w:r w:rsidRPr="002D2537">
        <w:t>Dự kiến các hạng mục công trình cần đầu tư xây dựng trong khu vực lập quy hoạch</w:t>
      </w:r>
      <w:r w:rsidR="001559E8" w:rsidRPr="00231ECE">
        <w:t xml:space="preserve">: </w:t>
      </w:r>
    </w:p>
    <w:p w14:paraId="09BB0D5C" w14:textId="109BE05A" w:rsidR="001559E8" w:rsidRDefault="001559E8" w:rsidP="001559E8">
      <w:pPr>
        <w:spacing w:before="60" w:after="60"/>
        <w:ind w:firstLine="540"/>
      </w:pPr>
      <w:r w:rsidRPr="00231ECE">
        <w:t>Xác định các dự án đã, đang triển khai tại khu vực và đề xuất những hạng mục ưu tiên và nguồn lực để thực hiện;</w:t>
      </w:r>
      <w:r w:rsidR="00D912A5">
        <w:t xml:space="preserve"> </w:t>
      </w:r>
      <w:r w:rsidRPr="00231ECE">
        <w:t>Lập danh mục các công trình xây dựng trong khu vực lập quy hoạch.</w:t>
      </w:r>
    </w:p>
    <w:p w14:paraId="2095E1EA" w14:textId="77777777" w:rsidR="00D912A5" w:rsidRDefault="00D912A5" w:rsidP="00D912A5">
      <w:r>
        <w:t>Xác định các khu chức năng trong phạm vi quy hoạch:</w:t>
      </w:r>
    </w:p>
    <w:p w14:paraId="31089903" w14:textId="30718B9C" w:rsidR="00D912A5" w:rsidRDefault="00D912A5" w:rsidP="00D912A5">
      <w:pPr>
        <w:pStyle w:val="GACHDAUDONG"/>
      </w:pPr>
      <w:r>
        <w:t>Đất ở</w:t>
      </w:r>
      <w:r w:rsidR="00561CA3">
        <w:t>: các nhóm nhà ở liền kề phục vụ</w:t>
      </w:r>
      <w:r>
        <w:t xml:space="preserve"> tái định cư được bố trí đều trong toàn bộ diện tích quy hoạch.</w:t>
      </w:r>
    </w:p>
    <w:p w14:paraId="0626AB32" w14:textId="7CBB8E4A" w:rsidR="0077109E" w:rsidRDefault="00D912A5" w:rsidP="0077109E">
      <w:pPr>
        <w:pStyle w:val="GACHDAUDONG"/>
      </w:pPr>
      <w:r>
        <w:t xml:space="preserve">Đất </w:t>
      </w:r>
      <w:r w:rsidR="00561CA3">
        <w:t>công trình hạ tầng xã hội</w:t>
      </w:r>
      <w:r>
        <w:t xml:space="preserve">: </w:t>
      </w:r>
      <w:r w:rsidR="00215E9D">
        <w:t xml:space="preserve">Đất xây dựng </w:t>
      </w:r>
      <w:r w:rsidR="00561CA3">
        <w:t xml:space="preserve">công trình văn hóa </w:t>
      </w:r>
      <w:r w:rsidR="00215E9D">
        <w:t>(gồm cả khu sinh hoạt cộng đồng); Đất xây dựng sân bãi thể dục thể thao; Đất cây xanh sử dụng công cộng (vườn hoa, sân chơi</w:t>
      </w:r>
      <w:r w:rsidR="0077109E">
        <w:t>, đường dạo</w:t>
      </w:r>
      <w:r w:rsidR="00215E9D">
        <w:t>)</w:t>
      </w:r>
      <w:r w:rsidR="0077109E">
        <w:t>; Đất thương mại dịch vụ (nếu có theo nhu cầu của địa phương).</w:t>
      </w:r>
    </w:p>
    <w:p w14:paraId="054F02B2" w14:textId="2661ED93" w:rsidR="00D912A5" w:rsidRDefault="00D912A5" w:rsidP="00D912A5">
      <w:pPr>
        <w:pStyle w:val="GACHDAUDONG"/>
      </w:pPr>
      <w:r>
        <w:t xml:space="preserve">Đất </w:t>
      </w:r>
      <w:r w:rsidR="0077109E">
        <w:t xml:space="preserve">công trình hạ tầng </w:t>
      </w:r>
      <w:r>
        <w:t>kỹ thuật</w:t>
      </w:r>
      <w:r w:rsidR="0077109E">
        <w:t xml:space="preserve"> khác</w:t>
      </w:r>
      <w:r>
        <w:t xml:space="preserve">: </w:t>
      </w:r>
      <w:r w:rsidR="0077109E">
        <w:t xml:space="preserve">Đất xây dựng trạm </w:t>
      </w:r>
      <w:r>
        <w:t>xử lý nước thải</w:t>
      </w:r>
      <w:r w:rsidR="0077109E">
        <w:t xml:space="preserve">, </w:t>
      </w:r>
      <w:r w:rsidR="0077109E">
        <w:lastRenderedPageBreak/>
        <w:t>khu vực thu gom chất thải rắn, trạm điện, trạm sạc xe điện,…</w:t>
      </w:r>
    </w:p>
    <w:p w14:paraId="432712CC" w14:textId="39081628" w:rsidR="00D912A5" w:rsidRDefault="00D912A5" w:rsidP="00D912A5">
      <w:pPr>
        <w:pStyle w:val="GACHDAUDONG"/>
      </w:pPr>
      <w:r>
        <w:t xml:space="preserve">Đất </w:t>
      </w:r>
      <w:r w:rsidR="0077109E">
        <w:t xml:space="preserve">đường </w:t>
      </w:r>
      <w:r>
        <w:t>giao thông: mạng lưới giao thông tuân thủ các quy chuẩn PCCC hiện hành.</w:t>
      </w:r>
    </w:p>
    <w:p w14:paraId="4D08F56C" w14:textId="42A00ADD" w:rsidR="00D912A5" w:rsidRDefault="00D912A5" w:rsidP="00D912A5">
      <w:pPr>
        <w:pStyle w:val="GACHDAUDONG"/>
      </w:pPr>
      <w:r>
        <w:t>Đất bãi đỗ xe với quy mô đảm bảo phục vụ</w:t>
      </w:r>
      <w:r w:rsidR="0077109E">
        <w:t>,</w:t>
      </w:r>
      <w:r>
        <w:t xml:space="preserve"> phù hợp theo tiêu chuẩn</w:t>
      </w:r>
      <w:r w:rsidR="0077109E">
        <w:t xml:space="preserve"> và bố trí thuận tiện sử dụng</w:t>
      </w:r>
      <w:r>
        <w:t>.</w:t>
      </w:r>
    </w:p>
    <w:p w14:paraId="03E8D1BA" w14:textId="61DC7C59" w:rsidR="00F96161" w:rsidRDefault="00F96161" w:rsidP="00441AD6">
      <w:pPr>
        <w:pStyle w:val="Heading4"/>
      </w:pPr>
      <w:r>
        <w:t>Tổ chức không gian, kiến trúc, cảnh quan:</w:t>
      </w:r>
    </w:p>
    <w:p w14:paraId="50694D51" w14:textId="2DE0B228" w:rsidR="002D2537" w:rsidRDefault="002D2537" w:rsidP="002D2537">
      <w:pPr>
        <w:pStyle w:val="GACHDAUDONG"/>
      </w:pPr>
      <w:bookmarkStart w:id="86" w:name="_Hlk217563215"/>
      <w:r w:rsidRPr="004C7720">
        <w:t>Xác định nguyên tắc, yêu cầu tổ chức không gian, kiến trúc, cảnh quan đối với</w:t>
      </w:r>
      <w:r>
        <w:t xml:space="preserve"> </w:t>
      </w:r>
      <w:r w:rsidRPr="004C7720">
        <w:t xml:space="preserve">từng khu chức năng, không gian mở, công trình điểm nhấn, khu trung tâm </w:t>
      </w:r>
      <w:r>
        <w:t>-</w:t>
      </w:r>
      <w:r w:rsidRPr="004C7720">
        <w:t xml:space="preserve"> dịch vụ;</w:t>
      </w:r>
      <w:r>
        <w:t xml:space="preserve"> </w:t>
      </w:r>
      <w:r w:rsidRPr="004C7720">
        <w:t>Tạo không gian kiến trúc hiện đại, khu công viên cây xanh</w:t>
      </w:r>
      <w:r>
        <w:t xml:space="preserve"> kết hợp với</w:t>
      </w:r>
      <w:r w:rsidRPr="004C7720">
        <w:t xml:space="preserve"> </w:t>
      </w:r>
      <w:r w:rsidR="00EF29E9">
        <w:t>sân thể dục thể thao</w:t>
      </w:r>
      <w:r w:rsidRPr="004C7720">
        <w:t xml:space="preserve"> </w:t>
      </w:r>
      <w:r>
        <w:t xml:space="preserve">tạo thành không gian xanh lớn, </w:t>
      </w:r>
      <w:r w:rsidRPr="004C7720">
        <w:t>cải thiện vi khí hậu cho khu vực.</w:t>
      </w:r>
    </w:p>
    <w:p w14:paraId="72C7FCB5" w14:textId="201F6E5E" w:rsidR="002D2537" w:rsidRDefault="002D2537" w:rsidP="002D2537">
      <w:pPr>
        <w:pStyle w:val="GACHDAUDONG"/>
      </w:pPr>
      <w:r w:rsidRPr="004C7720">
        <w:t>Xác định nguyên tắc tổ chức không gian kết nối với hệ thống giao thông công</w:t>
      </w:r>
      <w:r>
        <w:t xml:space="preserve"> </w:t>
      </w:r>
      <w:r w:rsidRPr="004C7720">
        <w:t>cộng đô thị; Đề xuất giải pháp kết nối giao thông bộ hành kết nối qua tuyến đường chính khu vực</w:t>
      </w:r>
      <w:r>
        <w:t xml:space="preserve"> </w:t>
      </w:r>
      <w:r w:rsidRPr="004C7720">
        <w:t xml:space="preserve">với hệ thống giao thông công cộng đô thị. </w:t>
      </w:r>
    </w:p>
    <w:bookmarkEnd w:id="86"/>
    <w:p w14:paraId="7D369540" w14:textId="77777777" w:rsidR="002D2537" w:rsidRDefault="002D2537" w:rsidP="00441AD6">
      <w:pPr>
        <w:pStyle w:val="Heading4"/>
      </w:pPr>
      <w:r w:rsidRPr="00CD5AD6">
        <w:t xml:space="preserve">Thiết kế đô thị </w:t>
      </w:r>
    </w:p>
    <w:p w14:paraId="37044FB8" w14:textId="3CF6F5C7" w:rsidR="00C81D30" w:rsidRPr="00C81D30" w:rsidRDefault="00C81D30" w:rsidP="00C81D30">
      <w:pPr>
        <w:rPr>
          <w:lang w:val="pt-BR"/>
        </w:rPr>
      </w:pPr>
      <w:r>
        <w:rPr>
          <w:lang w:val="pt-BR"/>
        </w:rPr>
        <w:t xml:space="preserve">Theo quy định của Bộ Xây dựng tại Thông tư số 06/2013/TT-BXD ngày </w:t>
      </w:r>
      <w:r w:rsidR="00806DCD">
        <w:rPr>
          <w:lang w:val="pt-BR"/>
        </w:rPr>
        <w:t>13/5/2013:</w:t>
      </w:r>
    </w:p>
    <w:p w14:paraId="3208AEDD" w14:textId="5EEC13A0" w:rsidR="002D2537" w:rsidRDefault="002D2537" w:rsidP="002D2537">
      <w:pPr>
        <w:pStyle w:val="GACHDAUDONG"/>
      </w:pPr>
      <w:bookmarkStart w:id="87" w:name="_Hlk217563272"/>
      <w:r w:rsidRPr="00CD5AD6">
        <w:t>Xác định các công trình điểm nhấn trong khu vực quy hoạch theo các hướng tầm</w:t>
      </w:r>
      <w:r>
        <w:t xml:space="preserve"> </w:t>
      </w:r>
      <w:r w:rsidRPr="00CD5AD6">
        <w:t>nhìn (điểm nhấn về kiến trúc, biểu tượng, không gian mở)</w:t>
      </w:r>
      <w:bookmarkEnd w:id="87"/>
      <w:r>
        <w:t>.</w:t>
      </w:r>
      <w:r w:rsidR="007F3C6E">
        <w:t xml:space="preserve"> </w:t>
      </w:r>
      <w:r w:rsidR="007F3C6E" w:rsidRPr="007F3C6E">
        <w:t>Trong trường hợp điểm nhấn không phải là công trình kiến trúc, có sử dụng không gian cảnh quan là điểm nhấn thì cần cụ thể hóa về cây xanh, mặt nước, địa hình tự nhiên, nhân tạo</w:t>
      </w:r>
      <w:r w:rsidR="007F3C6E">
        <w:t>.</w:t>
      </w:r>
    </w:p>
    <w:p w14:paraId="12291C72" w14:textId="4343B115" w:rsidR="002D2537" w:rsidRDefault="002D2537" w:rsidP="002D2537">
      <w:pPr>
        <w:pStyle w:val="GACHDAUDONG"/>
      </w:pPr>
      <w:bookmarkStart w:id="88" w:name="_Hlk217563285"/>
      <w:r w:rsidRPr="00CD5AD6">
        <w:t xml:space="preserve">Xác định chiều cao xây dựng công trình </w:t>
      </w:r>
      <w:bookmarkEnd w:id="88"/>
      <w:r w:rsidRPr="00CD5AD6">
        <w:t>của từng khu vực</w:t>
      </w:r>
      <w:r w:rsidR="00022857">
        <w:t xml:space="preserve"> nghiên cứu và cụ thể đối với từng lô đất,</w:t>
      </w:r>
      <w:r w:rsidRPr="00CD5AD6">
        <w:t xml:space="preserve"> trên cơ sở tuân thủ các</w:t>
      </w:r>
      <w:r>
        <w:t xml:space="preserve"> </w:t>
      </w:r>
      <w:r w:rsidRPr="00CD5AD6">
        <w:t>quy chuẩn, tiêu chuẩn xây dựng, phù hợp với mật độ xây dựng và cảnh quan, cây</w:t>
      </w:r>
      <w:r>
        <w:t xml:space="preserve"> </w:t>
      </w:r>
      <w:r w:rsidRPr="00CD5AD6">
        <w:t>xanh, mặt nước trong khu vực đô thị đã được quy định trong quy hoạch phân khu;</w:t>
      </w:r>
      <w:r>
        <w:t xml:space="preserve"> </w:t>
      </w:r>
    </w:p>
    <w:p w14:paraId="4E34F1D1" w14:textId="77777777" w:rsidR="002D2537" w:rsidRDefault="002D2537" w:rsidP="002D2537">
      <w:pPr>
        <w:pStyle w:val="GACHDAUDONG"/>
        <w:rPr>
          <w:rStyle w:val="fontstyle01"/>
          <w:rFonts w:ascii="Times New Roman" w:hAnsi="Times New Roman"/>
          <w:color w:val="auto"/>
          <w:sz w:val="28"/>
          <w:szCs w:val="28"/>
        </w:rPr>
      </w:pPr>
      <w:bookmarkStart w:id="89" w:name="_Hlk217563315"/>
      <w:r w:rsidRPr="00CD5AD6">
        <w:rPr>
          <w:rStyle w:val="fontstyle01"/>
          <w:rFonts w:ascii="Times New Roman" w:hAnsi="Times New Roman"/>
          <w:color w:val="auto"/>
          <w:sz w:val="28"/>
          <w:szCs w:val="28"/>
        </w:rPr>
        <w:t xml:space="preserve">Xác định khoảng lùi công trình trên từng đường phố, nút giao thông </w:t>
      </w:r>
      <w:bookmarkEnd w:id="89"/>
      <w:r w:rsidRPr="00CD5AD6">
        <w:rPr>
          <w:rStyle w:val="fontstyle01"/>
          <w:rFonts w:ascii="Times New Roman" w:hAnsi="Times New Roman"/>
          <w:color w:val="auto"/>
          <w:sz w:val="28"/>
          <w:szCs w:val="28"/>
        </w:rPr>
        <w:t>tuân thủ quy</w:t>
      </w:r>
      <w:r>
        <w:rPr>
          <w:rStyle w:val="fontstyle01"/>
          <w:rFonts w:ascii="Times New Roman" w:hAnsi="Times New Roman"/>
          <w:color w:val="auto"/>
          <w:sz w:val="28"/>
          <w:szCs w:val="28"/>
        </w:rPr>
        <w:t xml:space="preserve"> </w:t>
      </w:r>
      <w:r w:rsidRPr="00CD5AD6">
        <w:rPr>
          <w:rStyle w:val="fontstyle01"/>
          <w:rFonts w:ascii="Times New Roman" w:hAnsi="Times New Roman"/>
          <w:color w:val="auto"/>
          <w:sz w:val="28"/>
          <w:szCs w:val="28"/>
        </w:rPr>
        <w:t>hoạch phân khu, các quy chuẩn, tiêu chuẩn xây dựng hiện hành;</w:t>
      </w:r>
    </w:p>
    <w:p w14:paraId="07C1677F" w14:textId="77777777" w:rsidR="005A0A89" w:rsidRDefault="002D2537" w:rsidP="002D2537">
      <w:pPr>
        <w:pStyle w:val="GACHDAUDONG"/>
        <w:rPr>
          <w:rStyle w:val="fontstyle01"/>
          <w:rFonts w:ascii="Times New Roman" w:hAnsi="Times New Roman"/>
          <w:color w:val="auto"/>
          <w:sz w:val="28"/>
          <w:szCs w:val="28"/>
        </w:rPr>
      </w:pPr>
      <w:bookmarkStart w:id="90" w:name="_Hlk217563330"/>
      <w:r w:rsidRPr="00CD5AD6">
        <w:rPr>
          <w:rStyle w:val="fontstyle01"/>
          <w:rFonts w:ascii="Times New Roman" w:hAnsi="Times New Roman"/>
          <w:color w:val="auto"/>
          <w:sz w:val="28"/>
          <w:szCs w:val="28"/>
        </w:rPr>
        <w:t>Xác định hình khối, màu sắc, hình thức kiến trúc chủ đạo của các công trình kiến</w:t>
      </w:r>
      <w:r>
        <w:rPr>
          <w:rStyle w:val="fontstyle01"/>
          <w:rFonts w:ascii="Times New Roman" w:hAnsi="Times New Roman"/>
          <w:color w:val="auto"/>
          <w:sz w:val="28"/>
          <w:szCs w:val="28"/>
        </w:rPr>
        <w:t xml:space="preserve"> </w:t>
      </w:r>
      <w:r w:rsidRPr="00CD5AD6">
        <w:rPr>
          <w:rStyle w:val="fontstyle01"/>
          <w:rFonts w:ascii="Times New Roman" w:hAnsi="Times New Roman"/>
          <w:color w:val="auto"/>
          <w:sz w:val="28"/>
          <w:szCs w:val="28"/>
        </w:rPr>
        <w:t>trúc;</w:t>
      </w:r>
      <w:r>
        <w:rPr>
          <w:rStyle w:val="fontstyle01"/>
          <w:rFonts w:ascii="Times New Roman" w:hAnsi="Times New Roman"/>
          <w:color w:val="auto"/>
          <w:sz w:val="28"/>
          <w:szCs w:val="28"/>
        </w:rPr>
        <w:t xml:space="preserve"> </w:t>
      </w:r>
    </w:p>
    <w:p w14:paraId="602DC5CD" w14:textId="1DDF24CB" w:rsidR="002D2537" w:rsidRDefault="005A0A89" w:rsidP="002D2537">
      <w:pPr>
        <w:pStyle w:val="GACHDAUDONG"/>
      </w:pPr>
      <w:r>
        <w:rPr>
          <w:rStyle w:val="fontstyle01"/>
          <w:rFonts w:ascii="Times New Roman" w:hAnsi="Times New Roman"/>
          <w:color w:val="auto"/>
          <w:sz w:val="28"/>
          <w:szCs w:val="28"/>
        </w:rPr>
        <w:t>H</w:t>
      </w:r>
      <w:r w:rsidR="002D2537" w:rsidRPr="00CD5AD6">
        <w:rPr>
          <w:rStyle w:val="fontstyle01"/>
          <w:rFonts w:ascii="Times New Roman" w:hAnsi="Times New Roman"/>
          <w:color w:val="auto"/>
          <w:sz w:val="28"/>
          <w:szCs w:val="28"/>
        </w:rPr>
        <w:t>ệ thống cây xanh (cây xanh bóng mát và cây</w:t>
      </w:r>
      <w:r w:rsidR="002D2537">
        <w:rPr>
          <w:rStyle w:val="fontstyle01"/>
          <w:rFonts w:ascii="Times New Roman" w:hAnsi="Times New Roman"/>
          <w:color w:val="auto"/>
          <w:sz w:val="28"/>
          <w:szCs w:val="28"/>
        </w:rPr>
        <w:t xml:space="preserve"> </w:t>
      </w:r>
      <w:r w:rsidR="002D2537" w:rsidRPr="00CD5AD6">
        <w:rPr>
          <w:rStyle w:val="fontstyle01"/>
          <w:rFonts w:ascii="Times New Roman" w:hAnsi="Times New Roman"/>
          <w:color w:val="auto"/>
          <w:sz w:val="28"/>
          <w:szCs w:val="28"/>
        </w:rPr>
        <w:t>xanh cảnh quan)</w:t>
      </w:r>
      <w:r w:rsidR="00C467F5">
        <w:rPr>
          <w:rStyle w:val="fontstyle01"/>
          <w:rFonts w:ascii="Times New Roman" w:hAnsi="Times New Roman"/>
          <w:color w:val="auto"/>
          <w:sz w:val="28"/>
          <w:szCs w:val="28"/>
        </w:rPr>
        <w:t xml:space="preserve">: </w:t>
      </w:r>
      <w:bookmarkEnd w:id="90"/>
      <w:r w:rsidR="00C467F5" w:rsidRPr="00C467F5">
        <w:rPr>
          <w:rStyle w:val="fontstyle01"/>
          <w:rFonts w:ascii="Times New Roman" w:hAnsi="Times New Roman"/>
          <w:color w:val="auto"/>
          <w:sz w:val="28"/>
          <w:szCs w:val="28"/>
        </w:rPr>
        <w:t>Thiết kế hệ thống cây xanh phải sử dụng chủng loại cây xanh đô thị</w:t>
      </w:r>
      <w:r w:rsidR="00F46481">
        <w:rPr>
          <w:rStyle w:val="fontstyle01"/>
          <w:rFonts w:ascii="Times New Roman" w:hAnsi="Times New Roman"/>
          <w:color w:val="auto"/>
          <w:sz w:val="28"/>
          <w:szCs w:val="28"/>
        </w:rPr>
        <w:t xml:space="preserve"> (Nhội, Bằng Lăng, Sao Đen, Sấu) để phù hợp với định hướng quy hoạch cây xanh của Thành phố</w:t>
      </w:r>
      <w:r w:rsidR="00C467F5" w:rsidRPr="00C467F5">
        <w:rPr>
          <w:rStyle w:val="fontstyle01"/>
          <w:rFonts w:ascii="Times New Roman" w:hAnsi="Times New Roman"/>
          <w:color w:val="auto"/>
          <w:sz w:val="28"/>
          <w:szCs w:val="28"/>
        </w:rPr>
        <w:t>, đảm bảo yêu cầu về môi trường và cảnh quan, phù hợp với mặt cắt hè đường và điều kiện khí hậu thổ nhưỡng khu vực</w:t>
      </w:r>
      <w:r w:rsidR="00C467F5">
        <w:rPr>
          <w:rStyle w:val="fontstyle01"/>
          <w:rFonts w:ascii="Times New Roman" w:hAnsi="Times New Roman"/>
          <w:color w:val="auto"/>
          <w:sz w:val="28"/>
          <w:szCs w:val="28"/>
        </w:rPr>
        <w:t>.</w:t>
      </w:r>
      <w:r w:rsidR="00F46481">
        <w:rPr>
          <w:rStyle w:val="fontstyle01"/>
          <w:rFonts w:ascii="Times New Roman" w:hAnsi="Times New Roman"/>
          <w:color w:val="auto"/>
          <w:sz w:val="28"/>
          <w:szCs w:val="28"/>
        </w:rPr>
        <w:t xml:space="preserve"> Xác định khoảng cách phù hợp với từng khoảng cách giữa hai cột đèn chiếu sáng, tạo cảnh quan đồng bộ với hệ thống hạ tầng kỹ thuật, đảm bảo tầm nhìn, an toàn cho người tham gia giao thông và đáp ứng cảnh quan, mỹ quan đô thị. Lưu ý khoảng cách giữa các cây bóng mát cần xác định theo từng loại cây và theo đặc tính sinh học cây để xác định khoảng cách phù hợp và không gian dinh dưỡng cho cây sinh trưởng, phát triển trong thời gian dài.</w:t>
      </w:r>
      <w:r w:rsidR="005A7385">
        <w:rPr>
          <w:rStyle w:val="fontstyle01"/>
          <w:rFonts w:ascii="Times New Roman" w:hAnsi="Times New Roman"/>
          <w:color w:val="auto"/>
          <w:sz w:val="28"/>
          <w:szCs w:val="28"/>
        </w:rPr>
        <w:t xml:space="preserve"> Căn cứ vào tiến độ dự án để xác định thời gian chăm sóc, duy trì các cây trồng mới trong thời gian chưa hoàn thành công tác bàn giao tiếp nhận cho đơn vị quản lý chuyên ngành.</w:t>
      </w:r>
    </w:p>
    <w:p w14:paraId="7BC72E78" w14:textId="19CEB5E7" w:rsidR="00F96161" w:rsidRDefault="00F96161" w:rsidP="0077109E">
      <w:pPr>
        <w:pStyle w:val="Heading4"/>
      </w:pPr>
      <w:r>
        <w:lastRenderedPageBreak/>
        <w:t>Các yêu cầu đối với việc nghiên cứu sử dụng đất</w:t>
      </w:r>
      <w:r w:rsidRPr="00231ECE">
        <w:t xml:space="preserve">: </w:t>
      </w:r>
    </w:p>
    <w:p w14:paraId="5A41FBAD" w14:textId="77777777" w:rsidR="00821CB0" w:rsidRPr="001B516A" w:rsidRDefault="00821CB0" w:rsidP="00821CB0">
      <w:pPr>
        <w:pStyle w:val="GACHDAUDONG"/>
      </w:pPr>
      <w:bookmarkStart w:id="91" w:name="_Hlk217563373"/>
      <w:r w:rsidRPr="001B516A">
        <w:t>Xác định tính chất, chức năng, chỉ tiêu sử dụng đất quy hoạch đô thị về mật độ xây dựng, hệ số sử dụng đất, tầng cao tối đa công trình, khoảng lùi công trình đối với từng lô đất và trục đường; vị trí, quy mô các công trình ngầm (nếu có).</w:t>
      </w:r>
    </w:p>
    <w:p w14:paraId="3060EF65" w14:textId="78021E2F" w:rsidR="00821CB0" w:rsidRDefault="00821CB0" w:rsidP="00821CB0">
      <w:pPr>
        <w:pStyle w:val="GACHDAUDONG"/>
      </w:pPr>
      <w:r w:rsidRPr="001B516A">
        <w:t>Cơ cấu quy hoạch: cần nghiên cứu trên toàn bộ đơn vị ở để cân đối, tính toán và bố trí đủ hạ tầng xã hội (cây xanh, bãi đỗ xe...) đã xác định tại Quy hoạch phân khu đô thị N</w:t>
      </w:r>
      <w:r w:rsidR="00E34181">
        <w:t>9, tỷ lệ 1/5000</w:t>
      </w:r>
      <w:r w:rsidRPr="001B516A">
        <w:t xml:space="preserve"> được duyệt;</w:t>
      </w:r>
    </w:p>
    <w:p w14:paraId="11CCBD7A" w14:textId="5A8F5966" w:rsidR="00821CB0" w:rsidRPr="001B516A" w:rsidRDefault="00821CB0" w:rsidP="00821CB0">
      <w:pPr>
        <w:pStyle w:val="GACHDAUDONG"/>
      </w:pPr>
      <w:r>
        <w:t xml:space="preserve">Đối với </w:t>
      </w:r>
      <w:r w:rsidR="00ED5A53">
        <w:t>các ngôi mộ</w:t>
      </w:r>
      <w:r>
        <w:t xml:space="preserve"> hiện </w:t>
      </w:r>
      <w:r w:rsidR="00ED5A53">
        <w:t>có rải rác trong phạm vi dự án</w:t>
      </w:r>
      <w:r w:rsidR="00287AEF">
        <w:t xml:space="preserve"> </w:t>
      </w:r>
      <w:r w:rsidR="00ED5A53">
        <w:t>sẽ</w:t>
      </w:r>
      <w:r w:rsidR="00287AEF">
        <w:t xml:space="preserve"> được quy tập vào nghĩa trang hiện trạng</w:t>
      </w:r>
      <w:bookmarkEnd w:id="91"/>
      <w:r w:rsidR="00287AEF">
        <w:t>.</w:t>
      </w:r>
    </w:p>
    <w:p w14:paraId="67FC3B5E" w14:textId="77777777" w:rsidR="001559E8" w:rsidRPr="00231ECE" w:rsidRDefault="001559E8" w:rsidP="0077109E">
      <w:pPr>
        <w:pStyle w:val="Heading4"/>
      </w:pPr>
      <w:r w:rsidRPr="00231ECE">
        <w:t xml:space="preserve">Quy hoạch không gian xây dựng ngầm đô thị: </w:t>
      </w:r>
    </w:p>
    <w:p w14:paraId="527E60C9" w14:textId="695D999D" w:rsidR="001559E8" w:rsidRPr="00231ECE" w:rsidRDefault="001559E8" w:rsidP="001559E8">
      <w:pPr>
        <w:spacing w:before="60" w:after="60"/>
      </w:pPr>
      <w:r w:rsidRPr="00231ECE">
        <w:t>Xác định vị trí, quy mô và phạm vi sử dụng đất của công trình ngầm (nếu có): công trình hạ tầng kỹ thuật đầu mối ngầm, phần ngầm của các công trình xây dựng trên mặt đất...</w:t>
      </w:r>
    </w:p>
    <w:p w14:paraId="5553DE7A" w14:textId="77777777" w:rsidR="001559E8" w:rsidRPr="00231ECE" w:rsidRDefault="001559E8" w:rsidP="001559E8">
      <w:pPr>
        <w:pStyle w:val="GACHDAUDONG"/>
        <w:numPr>
          <w:ilvl w:val="0"/>
          <w:numId w:val="0"/>
        </w:numPr>
        <w:ind w:firstLine="567"/>
      </w:pPr>
      <w:r w:rsidRPr="00231ECE">
        <w:t>Nghiên cứu chi tiết đấu nối kỹ thuật, đấu nối không gian các công trình ngầm đô thị trong khu vực và kết nối với hệ thống chung theo quy hoạch của Thành phố. Xác định các quy định cần tuân thủ.</w:t>
      </w:r>
    </w:p>
    <w:p w14:paraId="14AABFC2" w14:textId="052B1FBE" w:rsidR="00F246A0" w:rsidRDefault="00FB6207" w:rsidP="0077109E">
      <w:pPr>
        <w:pStyle w:val="Heading4"/>
      </w:pPr>
      <w:bookmarkStart w:id="92" w:name="_Hlk217563407"/>
      <w:r>
        <w:t>C</w:t>
      </w:r>
      <w:r w:rsidRPr="00FB6207">
        <w:t xml:space="preserve">ác yêu cầu đối với việc nghiên cứu </w:t>
      </w:r>
      <w:r w:rsidR="00637AEA">
        <w:t>kết nối</w:t>
      </w:r>
      <w:r w:rsidR="00F246A0" w:rsidRPr="00F246A0">
        <w:t xml:space="preserve"> hạ tầng kỹ thuật đô thị</w:t>
      </w:r>
      <w:bookmarkEnd w:id="92"/>
      <w:r w:rsidR="00F246A0" w:rsidRPr="00F246A0">
        <w:t xml:space="preserve">: </w:t>
      </w:r>
    </w:p>
    <w:p w14:paraId="758B2488" w14:textId="77777777" w:rsidR="00F246A0" w:rsidRDefault="00F246A0" w:rsidP="0077109E">
      <w:pPr>
        <w:pStyle w:val="Heading5"/>
      </w:pPr>
      <w:r w:rsidRPr="00F246A0">
        <w:t xml:space="preserve">Giao thông: </w:t>
      </w:r>
    </w:p>
    <w:p w14:paraId="4ADC7F21" w14:textId="750D8809" w:rsidR="007530E1" w:rsidRPr="00F246A0" w:rsidRDefault="007530E1" w:rsidP="007530E1">
      <w:pPr>
        <w:pStyle w:val="GACHDAUDONG"/>
      </w:pPr>
      <w:bookmarkStart w:id="93" w:name="_Hlk217563417"/>
      <w:bookmarkStart w:id="94" w:name="_Hlk217564055"/>
      <w:r>
        <w:t>C</w:t>
      </w:r>
      <w:r w:rsidRPr="00F246A0">
        <w:t>ụ thể hóa quy hoạch chung,</w:t>
      </w:r>
      <w:r>
        <w:t xml:space="preserve"> </w:t>
      </w:r>
      <w:r w:rsidRPr="00F246A0">
        <w:t>quy hoạch phân khu về vị trí</w:t>
      </w:r>
      <w:bookmarkEnd w:id="93"/>
      <w:r w:rsidRPr="00F246A0">
        <w:t xml:space="preserve">, quy mô bãi đỗ xe, </w:t>
      </w:r>
      <w:r>
        <w:t xml:space="preserve">trạm sạc điện, </w:t>
      </w:r>
      <w:r w:rsidRPr="00F246A0">
        <w:t>các điểm dừng kết nối với giao thông</w:t>
      </w:r>
      <w:r>
        <w:t xml:space="preserve"> </w:t>
      </w:r>
      <w:r w:rsidRPr="00F246A0">
        <w:t>công cộng đô thị: xe buýt… để làm cơ sở nghiên cứu phát triển đô thị gắn với giao</w:t>
      </w:r>
      <w:r>
        <w:t xml:space="preserve"> </w:t>
      </w:r>
      <w:r w:rsidRPr="00F246A0">
        <w:t>thông công cộng.</w:t>
      </w:r>
    </w:p>
    <w:p w14:paraId="0EBAF02D" w14:textId="55F7F897" w:rsidR="003A7CBD" w:rsidRPr="003A7CBD" w:rsidRDefault="003A7CBD" w:rsidP="003A7CBD">
      <w:pPr>
        <w:pStyle w:val="GACHDAUDONG"/>
      </w:pPr>
      <w:r>
        <w:t xml:space="preserve">Xác định </w:t>
      </w:r>
      <w:r w:rsidR="007E4691">
        <w:t>mạng lưới</w:t>
      </w:r>
      <w:r w:rsidR="007F2B16">
        <w:t xml:space="preserve"> đường</w:t>
      </w:r>
      <w:r>
        <w:t xml:space="preserve"> giao thông </w:t>
      </w:r>
      <w:r w:rsidR="001733DE">
        <w:t xml:space="preserve">đối nội, đối ngoại </w:t>
      </w:r>
      <w:r w:rsidR="00F246A0" w:rsidRPr="003A7CBD">
        <w:rPr>
          <w:lang w:val="pt-BR"/>
        </w:rPr>
        <w:t xml:space="preserve">(đến cấp đường nội bộ), </w:t>
      </w:r>
      <w:r w:rsidR="00254BB2">
        <w:rPr>
          <w:lang w:val="pt-BR"/>
        </w:rPr>
        <w:t xml:space="preserve">đảm bảo thuận lợi liên hệ với các khu vực </w:t>
      </w:r>
      <w:r w:rsidR="001733DE">
        <w:rPr>
          <w:lang w:val="pt-BR"/>
        </w:rPr>
        <w:t>trong và ngoài phạm vi nghiên cứu.</w:t>
      </w:r>
    </w:p>
    <w:p w14:paraId="58D6D8A4" w14:textId="72A0779F" w:rsidR="00601F0E" w:rsidRPr="00A474F6" w:rsidRDefault="001733DE" w:rsidP="003A7CBD">
      <w:pPr>
        <w:pStyle w:val="GACHDAUDONG"/>
      </w:pPr>
      <w:r>
        <w:rPr>
          <w:lang w:val="pt-BR"/>
        </w:rPr>
        <w:t xml:space="preserve">Xác định quy mô </w:t>
      </w:r>
      <w:r w:rsidR="00F246A0" w:rsidRPr="003A7CBD">
        <w:rPr>
          <w:lang w:val="pt-BR"/>
        </w:rPr>
        <w:t>mặt cắt</w:t>
      </w:r>
      <w:r w:rsidR="001F766A" w:rsidRPr="003A7CBD">
        <w:rPr>
          <w:lang w:val="pt-BR"/>
        </w:rPr>
        <w:t xml:space="preserve"> </w:t>
      </w:r>
      <w:r w:rsidR="00F246A0" w:rsidRPr="003A7CBD">
        <w:rPr>
          <w:lang w:val="pt-BR"/>
        </w:rPr>
        <w:t>ngang, chỉ giới đường đỏ và chỉ giới xây dựng</w:t>
      </w:r>
      <w:r w:rsidR="0074719A">
        <w:rPr>
          <w:lang w:val="pt-BR"/>
        </w:rPr>
        <w:t xml:space="preserve"> các tuyến đường</w:t>
      </w:r>
      <w:r w:rsidR="00F246A0" w:rsidRPr="003A7CBD">
        <w:rPr>
          <w:lang w:val="pt-BR"/>
        </w:rPr>
        <w:t xml:space="preserve">; </w:t>
      </w:r>
      <w:r w:rsidR="0074719A">
        <w:rPr>
          <w:lang w:val="pt-BR"/>
        </w:rPr>
        <w:t>Xác định kết cấu mặt đường, vỉa hè; hào và tuynen kỹ thuật.</w:t>
      </w:r>
    </w:p>
    <w:p w14:paraId="39632FE9" w14:textId="2C0DDBBE" w:rsidR="00A474F6" w:rsidRPr="003A7CBD" w:rsidRDefault="00A474F6" w:rsidP="003A7CBD">
      <w:pPr>
        <w:pStyle w:val="GACHDAUDONG"/>
      </w:pPr>
      <w:r>
        <w:rPr>
          <w:lang w:val="pt-BR"/>
        </w:rPr>
        <w:t>Các công trình giao thông và công trình công cộng cần lưu ý đến việc sử dụng đối với người khuyết tật</w:t>
      </w:r>
      <w:bookmarkEnd w:id="94"/>
      <w:r>
        <w:rPr>
          <w:lang w:val="pt-BR"/>
        </w:rPr>
        <w:t>.</w:t>
      </w:r>
    </w:p>
    <w:p w14:paraId="4897E959" w14:textId="77777777" w:rsidR="00F246A0" w:rsidRPr="00F246A0" w:rsidRDefault="00F246A0" w:rsidP="0077109E">
      <w:pPr>
        <w:pStyle w:val="Heading5"/>
      </w:pPr>
      <w:bookmarkStart w:id="95" w:name="_Hlk217564081"/>
      <w:r w:rsidRPr="00F246A0">
        <w:t>Chuẩn bị kỹ thuật</w:t>
      </w:r>
      <w:bookmarkEnd w:id="95"/>
      <w:r w:rsidRPr="00F246A0">
        <w:t>:</w:t>
      </w:r>
    </w:p>
    <w:p w14:paraId="06DFE8A8" w14:textId="77777777" w:rsidR="00F246A0" w:rsidRDefault="00F246A0" w:rsidP="0046426B">
      <w:pPr>
        <w:pStyle w:val="GACHDAUDONG"/>
      </w:pPr>
      <w:bookmarkStart w:id="96" w:name="_Hlk217564090"/>
      <w:r w:rsidRPr="00F246A0">
        <w:t>Xác định cốt xây dựng đối với từng lô đất chức năng, cao độ đường giao thông;</w:t>
      </w:r>
    </w:p>
    <w:p w14:paraId="17A038FF" w14:textId="45D1583E" w:rsidR="008211ED" w:rsidRDefault="008211ED" w:rsidP="0046426B">
      <w:pPr>
        <w:pStyle w:val="GACHDAUDONG"/>
      </w:pPr>
      <w:r>
        <w:t>Xác định khối lượng đào, đắp trong khu vực quy hoạch, vật liệu, giải pháp san lấp.</w:t>
      </w:r>
    </w:p>
    <w:p w14:paraId="21529EE6" w14:textId="695CDE2A" w:rsidR="003F5733" w:rsidRPr="00F246A0" w:rsidRDefault="003F5733" w:rsidP="0046426B">
      <w:pPr>
        <w:pStyle w:val="GACHDAUDONG"/>
      </w:pPr>
      <w:r>
        <w:t>Xác định các lưu vực, kích thước cống, hố ga, mạng lưới thoát nước mưa.</w:t>
      </w:r>
    </w:p>
    <w:p w14:paraId="56ED2908" w14:textId="6256A6CE" w:rsidR="00F246A0" w:rsidRPr="00F246A0" w:rsidRDefault="00AE4DCF" w:rsidP="0046426B">
      <w:pPr>
        <w:pStyle w:val="GACHDAUDONG"/>
      </w:pPr>
      <w:r>
        <w:t>Quy hoạch</w:t>
      </w:r>
      <w:r w:rsidR="00F246A0" w:rsidRPr="00F246A0">
        <w:t xml:space="preserve"> hệ thống đường cống thoát nước m</w:t>
      </w:r>
      <w:r>
        <w:t>ưa</w:t>
      </w:r>
      <w:r w:rsidR="00472E42">
        <w:t xml:space="preserve"> tách riêng thoát nước thải</w:t>
      </w:r>
      <w:r w:rsidR="00F246A0" w:rsidRPr="00F246A0">
        <w:t>;</w:t>
      </w:r>
    </w:p>
    <w:p w14:paraId="634BF3FE" w14:textId="77777777" w:rsidR="00F246A0" w:rsidRPr="00F246A0" w:rsidRDefault="00F246A0" w:rsidP="002D438F">
      <w:pPr>
        <w:pStyle w:val="GACHDAUDONG"/>
      </w:pPr>
      <w:r w:rsidRPr="00F246A0">
        <w:t>Xác định giải pháp hoàn trả đối với hệ thống kênh tưới tiêu nông nghiệp hiện có,</w:t>
      </w:r>
      <w:r w:rsidR="0046426B">
        <w:t xml:space="preserve"> </w:t>
      </w:r>
      <w:r w:rsidRPr="00F246A0">
        <w:t>đảm bảo khả năng tiêu thoát, tránh úng ngập cục bộ trong quá trình thi công và đầu tư</w:t>
      </w:r>
      <w:r w:rsidR="0046426B">
        <w:t xml:space="preserve"> </w:t>
      </w:r>
      <w:r w:rsidRPr="00F246A0">
        <w:t>xây dựng</w:t>
      </w:r>
      <w:bookmarkEnd w:id="96"/>
      <w:r w:rsidRPr="00F246A0">
        <w:t>.</w:t>
      </w:r>
    </w:p>
    <w:p w14:paraId="6CE87E32" w14:textId="77777777" w:rsidR="00DB0A4E" w:rsidRDefault="00DB0A4E" w:rsidP="0077109E">
      <w:pPr>
        <w:pStyle w:val="Heading5"/>
      </w:pPr>
      <w:bookmarkStart w:id="97" w:name="_Hlk217564116"/>
      <w:r>
        <w:t>C</w:t>
      </w:r>
      <w:r w:rsidRPr="00F246A0">
        <w:t>ấp nước:</w:t>
      </w:r>
    </w:p>
    <w:p w14:paraId="2E3E3CE0" w14:textId="0EDEE59E" w:rsidR="00DB0A4E" w:rsidRDefault="00832B97" w:rsidP="00DB0A4E">
      <w:pPr>
        <w:pStyle w:val="GACHDAUDONG"/>
        <w:rPr>
          <w:lang w:val="pt-BR"/>
        </w:rPr>
      </w:pPr>
      <w:r>
        <w:rPr>
          <w:lang w:val="pt-BR"/>
        </w:rPr>
        <w:t>Xác định cụ thể nguồn cấp nước toàn khu quy hoạch</w:t>
      </w:r>
      <w:r w:rsidR="00F46481">
        <w:rPr>
          <w:lang w:val="pt-BR"/>
        </w:rPr>
        <w:t>.</w:t>
      </w:r>
    </w:p>
    <w:p w14:paraId="24B228D4" w14:textId="77777777" w:rsidR="00DB0A4E" w:rsidRPr="00F246A0" w:rsidRDefault="00DB0A4E" w:rsidP="00DB0A4E">
      <w:pPr>
        <w:pStyle w:val="GACHDAUDONG"/>
        <w:rPr>
          <w:lang w:val="pt-BR"/>
        </w:rPr>
      </w:pPr>
      <w:r w:rsidRPr="00061772">
        <w:rPr>
          <w:lang w:val="pt-BR"/>
        </w:rPr>
        <w:lastRenderedPageBreak/>
        <w:t xml:space="preserve">Xác định </w:t>
      </w:r>
      <w:r>
        <w:rPr>
          <w:lang w:val="pt-BR"/>
        </w:rPr>
        <w:t xml:space="preserve">nhu cầu dùng nước, các giải pháp quy hoạch </w:t>
      </w:r>
      <w:r w:rsidRPr="00061772">
        <w:rPr>
          <w:lang w:val="pt-BR"/>
        </w:rPr>
        <w:t xml:space="preserve">mạng lưới </w:t>
      </w:r>
      <w:r>
        <w:rPr>
          <w:lang w:val="pt-BR"/>
        </w:rPr>
        <w:t xml:space="preserve">đường ống </w:t>
      </w:r>
      <w:r w:rsidRPr="00061772">
        <w:t>cấp n</w:t>
      </w:r>
      <w:r>
        <w:t>ước</w:t>
      </w:r>
      <w:r w:rsidRPr="00061772">
        <w:t xml:space="preserve"> đến mạng ống cấp III (ống dịch vụ)</w:t>
      </w:r>
      <w:r>
        <w:t>. Xác định vị trí các công trình trên đường ống như: hố van,</w:t>
      </w:r>
      <w:r w:rsidRPr="00061772">
        <w:t xml:space="preserve"> họng cứu hỏa,</w:t>
      </w:r>
      <w:r>
        <w:t xml:space="preserve"> bể chứa, trạm bơm</w:t>
      </w:r>
      <w:r w:rsidRPr="00061772">
        <w:rPr>
          <w:lang w:val="pt-BR"/>
        </w:rPr>
        <w:t>…</w:t>
      </w:r>
    </w:p>
    <w:p w14:paraId="13C6D113" w14:textId="77777777" w:rsidR="00DB0A4E" w:rsidRPr="00B006FA" w:rsidRDefault="00DB0A4E" w:rsidP="0077109E">
      <w:pPr>
        <w:pStyle w:val="Heading5"/>
      </w:pPr>
      <w:bookmarkStart w:id="98" w:name="_Hlk217564134"/>
      <w:bookmarkEnd w:id="97"/>
      <w:r w:rsidRPr="00B006FA">
        <w:t>Thoát nước thải, xử lý nước thải và vệ sinh môi trường</w:t>
      </w:r>
      <w:bookmarkEnd w:id="98"/>
      <w:r w:rsidRPr="00B006FA">
        <w:t>:</w:t>
      </w:r>
    </w:p>
    <w:p w14:paraId="4D4F8DE8" w14:textId="77777777" w:rsidR="00DB0A4E" w:rsidRPr="00B006FA" w:rsidRDefault="00DB0A4E" w:rsidP="00DB0A4E">
      <w:pPr>
        <w:pStyle w:val="GACHDAUDONG"/>
      </w:pPr>
      <w:bookmarkStart w:id="99" w:name="_Hlk217564151"/>
      <w:r w:rsidRPr="00B006FA">
        <w:t>Hệ thống thoát nước thải xây dựng độc lập với hệ thống thoát nước mưa.</w:t>
      </w:r>
    </w:p>
    <w:p w14:paraId="383F8729" w14:textId="6DB72A59" w:rsidR="00890CED" w:rsidRPr="00B006FA" w:rsidRDefault="00890CED" w:rsidP="00DB0A4E">
      <w:pPr>
        <w:pStyle w:val="GACHDAUDONG"/>
      </w:pPr>
      <w:r w:rsidRPr="00B006FA">
        <w:t>Theo quy hoạch, nước thải trong khu đất sau khi được xử lý sơ bộ sẽ thoát vào hệ thống thoát nước thải dự kiến xây dựng dọc tuyến đường phía Đông Bắc khu đất rồi dẫn về trạm xử lý nước thải Yên Thường. Trước mắt, khi hệ thống này chưa được xây dựng, nước thải của công trình phải được xử lý sơ bộ đảm bảo vệ sinh môi trường theo quy định, được các cơ quan có thẩm quyền cho phép, sau đó thoát vào hệ thống thoát nước mặt của khu vực.</w:t>
      </w:r>
    </w:p>
    <w:p w14:paraId="3193CD14" w14:textId="77777777" w:rsidR="00DB0A4E" w:rsidRDefault="00DB0A4E" w:rsidP="00DB0A4E">
      <w:pPr>
        <w:pStyle w:val="GACHDAUDONG"/>
      </w:pPr>
      <w:r w:rsidRPr="00B006FA">
        <w:t xml:space="preserve">Xác định lưu lượng nước thải, thiết kế mạng lưới thoát nước thải và xử lý </w:t>
      </w:r>
      <w:r>
        <w:t>nước thải phù hợp.</w:t>
      </w:r>
    </w:p>
    <w:p w14:paraId="0E2F3A0F" w14:textId="77777777" w:rsidR="00DB0A4E" w:rsidRDefault="00DB0A4E" w:rsidP="00DB0A4E">
      <w:pPr>
        <w:pStyle w:val="GACHDAUDONG"/>
        <w:rPr>
          <w:lang w:val="pt-BR"/>
        </w:rPr>
      </w:pPr>
      <w:r>
        <w:t>Xử lý rác thải: Xác định</w:t>
      </w:r>
      <w:r w:rsidRPr="00F246A0">
        <w:rPr>
          <w:lang w:val="pt-BR"/>
        </w:rPr>
        <w:t xml:space="preserve"> điểm tập kết rác thải, nhà vệ sinh công cộng…</w:t>
      </w:r>
      <w:r>
        <w:rPr>
          <w:lang w:val="pt-BR"/>
        </w:rPr>
        <w:t xml:space="preserve"> </w:t>
      </w:r>
      <w:r w:rsidRPr="00F246A0">
        <w:rPr>
          <w:lang w:val="pt-BR"/>
        </w:rPr>
        <w:t>phục vụ cho bản thân dự án và khu vực</w:t>
      </w:r>
      <w:bookmarkEnd w:id="99"/>
      <w:r w:rsidRPr="00F246A0">
        <w:rPr>
          <w:lang w:val="pt-BR"/>
        </w:rPr>
        <w:t>.</w:t>
      </w:r>
    </w:p>
    <w:p w14:paraId="48DF6314" w14:textId="77777777" w:rsidR="00DB0A4E" w:rsidRDefault="00DB0A4E" w:rsidP="0077109E">
      <w:pPr>
        <w:pStyle w:val="Heading5"/>
      </w:pPr>
      <w:bookmarkStart w:id="100" w:name="_Hlk217564179"/>
      <w:r>
        <w:t>C</w:t>
      </w:r>
      <w:r w:rsidRPr="00F246A0">
        <w:t>ấp điện</w:t>
      </w:r>
      <w:bookmarkEnd w:id="100"/>
      <w:r w:rsidRPr="00F246A0">
        <w:t xml:space="preserve">: </w:t>
      </w:r>
    </w:p>
    <w:p w14:paraId="3CE8C371" w14:textId="77777777" w:rsidR="00DB0A4E" w:rsidRDefault="00DB0A4E" w:rsidP="00DB0A4E">
      <w:pPr>
        <w:pStyle w:val="GACHDAUDONG"/>
      </w:pPr>
      <w:bookmarkStart w:id="101" w:name="_Hlk217564194"/>
      <w:r>
        <w:t>Xác định cụ thể nguồn điện cung cấp cho toàn khu quy hoạch.</w:t>
      </w:r>
    </w:p>
    <w:p w14:paraId="489EA356" w14:textId="77777777" w:rsidR="00DB0A4E" w:rsidRPr="00F246A0" w:rsidRDefault="00DB0A4E" w:rsidP="00DB0A4E">
      <w:pPr>
        <w:pStyle w:val="GACHDAUDONG"/>
      </w:pPr>
      <w:r>
        <w:t xml:space="preserve">Xác định </w:t>
      </w:r>
      <w:r w:rsidRPr="00F246A0">
        <w:t>vị trí, quy mô các trạm biến</w:t>
      </w:r>
      <w:r>
        <w:t xml:space="preserve"> </w:t>
      </w:r>
      <w:r w:rsidRPr="00F246A0">
        <w:t>áp (nếu có); mạng lưới đường dây điện trung thế, hạ thế và chiếu sáng đô thị.</w:t>
      </w:r>
    </w:p>
    <w:p w14:paraId="08ECF98E" w14:textId="77777777" w:rsidR="00DB0A4E" w:rsidRDefault="00DB0A4E" w:rsidP="00DB0A4E">
      <w:pPr>
        <w:pStyle w:val="GACHDAUDONG"/>
      </w:pPr>
      <w:r>
        <w:t>Mạng lưới: toàn bộ lưới điện 35kV; 22kV; 10kV; 0,4kV và 0,22kV trong khu quy hoạch được đi ngầm, đảm bảo cấp điện cho toàn bộ khu quy hoạch.</w:t>
      </w:r>
    </w:p>
    <w:p w14:paraId="7256D2E1" w14:textId="782FFCFC" w:rsidR="005A7385" w:rsidRDefault="005A7385" w:rsidP="00DB0A4E">
      <w:pPr>
        <w:pStyle w:val="GACHDAUDONG"/>
      </w:pPr>
      <w:r>
        <w:t>Xác định hành lang bảo vệ tuyến điện 110kV hiện trạng.</w:t>
      </w:r>
    </w:p>
    <w:p w14:paraId="062E71DD" w14:textId="77777777" w:rsidR="00DB0A4E" w:rsidRDefault="00DB0A4E" w:rsidP="00DB0A4E">
      <w:pPr>
        <w:pStyle w:val="GACHDAUDONG"/>
      </w:pPr>
      <w:r>
        <w:t>Xác định nhu cầu sử dụng điện gồm: điện sinh hoạt; điện cấp cho công trình công cộng dịch vụ; chiếu sáng đường phố, vườn hoa cây xanh, hạ tầng kỹ thuật.</w:t>
      </w:r>
    </w:p>
    <w:p w14:paraId="3ED2E462" w14:textId="2CCD06B3" w:rsidR="00DB0A4E" w:rsidRDefault="00DB0A4E" w:rsidP="00DB0A4E">
      <w:pPr>
        <w:pStyle w:val="GACHDAUDONG"/>
      </w:pPr>
      <w:r>
        <w:t xml:space="preserve">Chiếu sáng đường phố và vườn hoa cây xanh sử dụng đèn </w:t>
      </w:r>
      <w:r w:rsidR="005A7385">
        <w:t xml:space="preserve">công nghệ </w:t>
      </w:r>
      <w:r>
        <w:t>led.</w:t>
      </w:r>
    </w:p>
    <w:p w14:paraId="3B9046D0" w14:textId="77777777" w:rsidR="00DB0A4E" w:rsidRDefault="00DB0A4E" w:rsidP="00DB0A4E">
      <w:pPr>
        <w:pStyle w:val="GACHDAUDONG"/>
      </w:pPr>
      <w:r>
        <w:t>Toàn bộ mạng điện chiếu sáng được thiết kế riêng biệt, độc lập với mạng động lực và được đi ngầm.</w:t>
      </w:r>
    </w:p>
    <w:p w14:paraId="28F970C8" w14:textId="77777777" w:rsidR="00DB0A4E" w:rsidRPr="00F246A0" w:rsidRDefault="00DB0A4E" w:rsidP="00DB0A4E">
      <w:pPr>
        <w:pStyle w:val="GACHDAUDONG"/>
      </w:pPr>
      <w:r w:rsidRPr="00F246A0">
        <w:t>Đề xuất quy mô, vị trí trạm nạp điện ô tô</w:t>
      </w:r>
      <w:bookmarkEnd w:id="101"/>
      <w:r w:rsidRPr="00F246A0">
        <w:t>.</w:t>
      </w:r>
    </w:p>
    <w:p w14:paraId="2E924D53" w14:textId="7678A192" w:rsidR="00DB0A4E" w:rsidRDefault="00DB0A4E" w:rsidP="0077109E">
      <w:pPr>
        <w:pStyle w:val="Heading5"/>
      </w:pPr>
      <w:bookmarkStart w:id="102" w:name="_Hlk217564229"/>
      <w:r>
        <w:t>Thông tin liên lạc</w:t>
      </w:r>
      <w:bookmarkEnd w:id="102"/>
      <w:r>
        <w:t>:</w:t>
      </w:r>
    </w:p>
    <w:p w14:paraId="54E0F7AF" w14:textId="15E9F74A" w:rsidR="00DB0A4E" w:rsidRDefault="00C65C9F" w:rsidP="00C65C9F">
      <w:pPr>
        <w:pStyle w:val="GACHDAUDONG"/>
      </w:pPr>
      <w:bookmarkStart w:id="103" w:name="_Hlk217564236"/>
      <w:r>
        <w:t>Xác định cụ thể nguồn cấp, nhu cầu và mạng lưới thông tin liên lạc.</w:t>
      </w:r>
    </w:p>
    <w:p w14:paraId="34500604" w14:textId="131FBC36" w:rsidR="00C65C9F" w:rsidRDefault="00C65C9F" w:rsidP="00C65C9F">
      <w:pPr>
        <w:pStyle w:val="GACHDAUDONG"/>
      </w:pPr>
      <w:r>
        <w:t xml:space="preserve">Thiết kế hệ thống thông tin liên lạc bằng cáp ngầm </w:t>
      </w:r>
      <w:r w:rsidR="0005334D">
        <w:t xml:space="preserve">chung </w:t>
      </w:r>
      <w:r>
        <w:t xml:space="preserve">cho </w:t>
      </w:r>
      <w:r w:rsidR="0005334D">
        <w:t xml:space="preserve">cả cáp </w:t>
      </w:r>
      <w:r w:rsidR="00986595">
        <w:t>truyền hìn</w:t>
      </w:r>
      <w:r w:rsidR="005A0590">
        <w:t>h</w:t>
      </w:r>
      <w:r w:rsidR="00986595">
        <w:t>, đảm bảo phục vụ cho toàn khu quy hoạch</w:t>
      </w:r>
      <w:bookmarkEnd w:id="103"/>
      <w:r w:rsidR="00986595">
        <w:t>.</w:t>
      </w:r>
    </w:p>
    <w:p w14:paraId="4E68306F" w14:textId="77777777" w:rsidR="00FB52C1" w:rsidRDefault="00FB52C1" w:rsidP="0077109E">
      <w:pPr>
        <w:pStyle w:val="Heading4"/>
      </w:pPr>
      <w:bookmarkStart w:id="104" w:name="_Hlk217564250"/>
      <w:r w:rsidRPr="00FB52C1">
        <w:t>Đề xuất quy định quản lý theo quy hoạch</w:t>
      </w:r>
      <w:bookmarkEnd w:id="104"/>
      <w:r w:rsidRPr="00FB52C1">
        <w:t xml:space="preserve">: </w:t>
      </w:r>
    </w:p>
    <w:p w14:paraId="0E1703C5" w14:textId="77777777" w:rsidR="00FB52C1" w:rsidRPr="00FB52C1" w:rsidRDefault="00FB52C1" w:rsidP="00FB52C1">
      <w:pPr>
        <w:rPr>
          <w:lang w:val="pt-BR"/>
        </w:rPr>
      </w:pPr>
      <w:r w:rsidRPr="00FB52C1">
        <w:rPr>
          <w:lang w:val="pt-BR"/>
        </w:rPr>
        <w:t>Đề xuất quy định về quản lý xây dựng theo quy hoạch nhằm tạo cơ sở pháp lý</w:t>
      </w:r>
      <w:r>
        <w:rPr>
          <w:lang w:val="pt-BR"/>
        </w:rPr>
        <w:t xml:space="preserve"> </w:t>
      </w:r>
      <w:r w:rsidRPr="00FB52C1">
        <w:rPr>
          <w:lang w:val="pt-BR"/>
        </w:rPr>
        <w:t>cho việc lập dự án đầu tư và quản lý xây dựng theo quy hoạch.</w:t>
      </w:r>
    </w:p>
    <w:p w14:paraId="23F85032" w14:textId="6E80212F" w:rsidR="00FB52C1" w:rsidRPr="00FB52C1" w:rsidRDefault="00876EE4" w:rsidP="00876EE4">
      <w:pPr>
        <w:rPr>
          <w:lang w:val="pt-BR"/>
        </w:rPr>
      </w:pPr>
      <w:r w:rsidRPr="00192F93">
        <w:t xml:space="preserve">Thực hiện theo nội dung Điều 49 - Luật Quy hoạch đô thị và nông thôn số 47/2024/QH15 </w:t>
      </w:r>
      <w:r w:rsidRPr="00192F93">
        <w:rPr>
          <w:lang w:val="pt-BR"/>
        </w:rPr>
        <w:t>ngày 26/11/2024 quy định những vấn đề cụ thể trong công tác quản lý theo nội dung của đồ án Quy hoạch đô thị</w:t>
      </w:r>
      <w:r w:rsidR="00FB52C1" w:rsidRPr="00FB52C1">
        <w:rPr>
          <w:lang w:val="pt-BR"/>
        </w:rPr>
        <w:t>.</w:t>
      </w:r>
    </w:p>
    <w:p w14:paraId="0829476A" w14:textId="77777777" w:rsidR="00FB52C1" w:rsidRPr="00B006FA" w:rsidRDefault="00FB52C1" w:rsidP="00FB52C1">
      <w:pPr>
        <w:rPr>
          <w:i/>
          <w:lang w:val="pt-BR"/>
        </w:rPr>
      </w:pPr>
      <w:r w:rsidRPr="00A80DA8">
        <w:rPr>
          <w:i/>
          <w:lang w:val="pt-BR"/>
        </w:rPr>
        <w:t xml:space="preserve">(Các nội dung quy định có thể được xem xét hiệu chỉnh, bổ sung trong quá trình tổ chức lập quy hoạch chi tiết tỷ lệ 1/500 cụ thể, đảm bảo phù hợp với tình </w:t>
      </w:r>
      <w:r w:rsidRPr="00B006FA">
        <w:rPr>
          <w:i/>
          <w:lang w:val="pt-BR"/>
        </w:rPr>
        <w:t>hình thực tế và yêu cầu quản lý).</w:t>
      </w:r>
    </w:p>
    <w:p w14:paraId="5C3237AD" w14:textId="77777777" w:rsidR="00E9529C" w:rsidRPr="00B006FA" w:rsidRDefault="00E9529C" w:rsidP="00E9529C">
      <w:pPr>
        <w:pStyle w:val="Heading4"/>
      </w:pPr>
      <w:bookmarkStart w:id="105" w:name="_Hlk217564258"/>
      <w:bookmarkStart w:id="106" w:name="_Hlk216859295"/>
      <w:r w:rsidRPr="00B006FA">
        <w:lastRenderedPageBreak/>
        <w:t>Lồng ghép nội dung phát triển đô thị thông minh</w:t>
      </w:r>
    </w:p>
    <w:bookmarkEnd w:id="105"/>
    <w:p w14:paraId="0D8EC609" w14:textId="77777777" w:rsidR="00E9529C" w:rsidRPr="00B006FA" w:rsidRDefault="00E9529C" w:rsidP="00E9529C">
      <w:pPr>
        <w:rPr>
          <w:lang w:val="pt-BR"/>
        </w:rPr>
      </w:pPr>
      <w:r w:rsidRPr="00B006FA">
        <w:rPr>
          <w:lang w:val="pt-BR"/>
        </w:rPr>
        <w:t>Căn cứ văn bản số 14402/BXD ngày 02/12/2025 của Bộ Xây dựng về việc triển khai quy hoạch đô thị thông minh, đồ án Quy hoạch chi tiết cần:</w:t>
      </w:r>
    </w:p>
    <w:p w14:paraId="3950071C" w14:textId="77777777" w:rsidR="00E9529C" w:rsidRPr="00B006FA" w:rsidRDefault="00E9529C" w:rsidP="00E9529C">
      <w:pPr>
        <w:pStyle w:val="GACHDAUDONG"/>
        <w:rPr>
          <w:lang w:val="pt-BR"/>
        </w:rPr>
      </w:pPr>
      <w:r w:rsidRPr="00B006FA">
        <w:t>Cụ thể hóa các giải pháp đô thị thông minh vào thiết kế không gian, hạ</w:t>
      </w:r>
      <w:r w:rsidRPr="00B006FA">
        <w:br/>
        <w:t>tầng kỹ thuật và công trình; bảo đảm công trình, hạ tầng kỹ thuật được thiết kế</w:t>
      </w:r>
      <w:r w:rsidRPr="00B006FA">
        <w:br/>
        <w:t>đáp ứng yêu cầu kết nối, chia sẻ dữ liệu và quản lý vận hành thông minh;</w:t>
      </w:r>
    </w:p>
    <w:p w14:paraId="4E2D8DB8" w14:textId="77777777" w:rsidR="00E9529C" w:rsidRPr="00B006FA" w:rsidRDefault="00E9529C" w:rsidP="00E9529C">
      <w:pPr>
        <w:pStyle w:val="GACHDAUDONG"/>
        <w:rPr>
          <w:lang w:val="pt-BR"/>
        </w:rPr>
      </w:pPr>
      <w:r w:rsidRPr="00B006FA">
        <w:t>Bố trí vị trí, quy mô sử dụng đất đối với hệ thống các công trình hạ tầng,</w:t>
      </w:r>
      <w:r w:rsidRPr="00B006FA">
        <w:br/>
        <w:t>trang thiết bị công nghệ, hành lang kỹ thuật, mạng kết nối và thiết bị cảm biến,</w:t>
      </w:r>
      <w:r w:rsidRPr="00B006FA">
        <w:br/>
        <w:t>bảng thông tin, trạm năng lượng, điểm sạc các loại xe điện, trung tâm dữ liệu;</w:t>
      </w:r>
    </w:p>
    <w:p w14:paraId="44A2AFCC" w14:textId="77777777" w:rsidR="00E9529C" w:rsidRPr="00B006FA" w:rsidRDefault="00E9529C" w:rsidP="00E9529C">
      <w:pPr>
        <w:pStyle w:val="GACHDAUDONG"/>
        <w:rPr>
          <w:lang w:val="pt-BR"/>
        </w:rPr>
      </w:pPr>
      <w:r w:rsidRPr="00B006FA">
        <w:t>Quy định rõ trách nhiệm cập nhật dữ liệu không gian đô thị và hạ tầng</w:t>
      </w:r>
      <w:r w:rsidRPr="00B006FA">
        <w:br/>
        <w:t>thông minh vào cơ sở dữ liệu quy hoạch đô thị và nông thôn.</w:t>
      </w:r>
    </w:p>
    <w:p w14:paraId="32A5584B" w14:textId="70888625" w:rsidR="00FB52C1" w:rsidRPr="00B006FA" w:rsidRDefault="00876EE4" w:rsidP="00370667">
      <w:pPr>
        <w:pStyle w:val="Heading1"/>
      </w:pPr>
      <w:bookmarkStart w:id="107" w:name="_Toc216859113"/>
      <w:bookmarkEnd w:id="106"/>
      <w:r w:rsidRPr="00B006FA">
        <w:t>HỒ SƠ SẢN PHẨM VÀ DỰ TOÁN KINH PHÍ</w:t>
      </w:r>
      <w:bookmarkEnd w:id="107"/>
    </w:p>
    <w:p w14:paraId="503ED0B9" w14:textId="4CF0C60A" w:rsidR="00876EE4" w:rsidRDefault="00876EE4" w:rsidP="00876EE4">
      <w:pPr>
        <w:pStyle w:val="Heading2"/>
      </w:pPr>
      <w:bookmarkStart w:id="108" w:name="_Toc216859114"/>
      <w:bookmarkStart w:id="109" w:name="_Toc207101000"/>
      <w:r>
        <w:t>Hồ sơ sản phẩm:</w:t>
      </w:r>
      <w:bookmarkEnd w:id="108"/>
    </w:p>
    <w:p w14:paraId="20053C38" w14:textId="17CE6972" w:rsidR="00C46D60" w:rsidRPr="00B006FA" w:rsidRDefault="00C46D60" w:rsidP="00A50E45">
      <w:pPr>
        <w:spacing w:before="40" w:after="40" w:line="400" w:lineRule="exact"/>
        <w:ind w:firstLine="425"/>
        <w:rPr>
          <w:bCs/>
          <w:sz w:val="27"/>
          <w:szCs w:val="27"/>
          <w:lang w:val="pt-BR"/>
        </w:rPr>
      </w:pPr>
      <w:r w:rsidRPr="002F3887">
        <w:rPr>
          <w:lang w:val="pt-BR"/>
        </w:rPr>
        <w:t>Thành phần và nội dung hồ sơ thiết kế được thực hiện theo quy định tại Luật Quy hoạch đô thị và nông thôn; Thông tư số 16/2025/TT-BXD ngày 30/6/2025 của Bộ Xây dựng quy định chi tiết một số điều của Luật Quy hoạch đô thị và nông thôn</w:t>
      </w:r>
      <w:r w:rsidR="00890CED">
        <w:rPr>
          <w:lang w:val="pt-BR"/>
        </w:rPr>
        <w:t xml:space="preserve">; </w:t>
      </w:r>
      <w:r w:rsidR="00A50E45">
        <w:rPr>
          <w:lang w:val="pt-BR"/>
        </w:rPr>
        <w:t>Thông tư số 43/2025/TT-BXD ngày 09/12/2025 của Bộ Xây dựng s</w:t>
      </w:r>
      <w:r w:rsidR="00A50E45" w:rsidRPr="00A50E45">
        <w:rPr>
          <w:lang w:val="pt-BR"/>
        </w:rPr>
        <w:t>ửa đổi, bổ sung một số điều của Thông tư số 16/2025/TT-BXD ngày</w:t>
      </w:r>
      <w:r w:rsidR="00A50E45">
        <w:rPr>
          <w:lang w:val="pt-BR"/>
        </w:rPr>
        <w:t xml:space="preserve"> </w:t>
      </w:r>
      <w:r w:rsidR="00A50E45" w:rsidRPr="00A50E45">
        <w:rPr>
          <w:lang w:val="pt-BR"/>
        </w:rPr>
        <w:t>30/6/2025 của Bộ trưởng Bộ Xây dựng quy định chi tiết một số điều của Luật</w:t>
      </w:r>
      <w:r w:rsidR="00A50E45">
        <w:rPr>
          <w:lang w:val="pt-BR"/>
        </w:rPr>
        <w:t xml:space="preserve"> </w:t>
      </w:r>
      <w:r w:rsidR="00A50E45" w:rsidRPr="00A50E45">
        <w:rPr>
          <w:lang w:val="pt-BR"/>
        </w:rPr>
        <w:t>Quy hoạch đô thị và nông thôn</w:t>
      </w:r>
      <w:r w:rsidRPr="002F3887">
        <w:rPr>
          <w:lang w:val="pt-BR"/>
        </w:rPr>
        <w:t xml:space="preserve">. </w:t>
      </w:r>
      <w:r w:rsidRPr="002F3887">
        <w:t xml:space="preserve">Tuân thủ các quy định của Quy hoạch phân khu đô thị N9 được duyệt và các Quy chuẩn xây dựng, Tiêu chuẩn thiết kế chuyên ngành, các quy định của chuyên ngành </w:t>
      </w:r>
      <w:r w:rsidRPr="00B006FA">
        <w:t xml:space="preserve">PCCC, môi trường, các quy định khác có liên quan và Nhiệm vụ Quy hoạch chi tiết tỷ lệ 1/500 </w:t>
      </w:r>
      <w:r w:rsidR="00161DEC" w:rsidRPr="00B006FA">
        <w:t>Dự án Đầu tư xây dựng hạ tầng kỹ thuật khu tái định cư phục vụ giải phóng mặt bằng dự án: “Nâng cấp tuyến vận tải thuỷ sông Đuống (Cầu đường sắt Đuống) và các dự án đầu tư khu vực Bắc sông Đuống trên địa bàn huyện Gia Lâm (nay là xã Phù Đổng, thành phố Hà Nội)”</w:t>
      </w:r>
      <w:r w:rsidR="00471140" w:rsidRPr="00B006FA">
        <w:t>:</w:t>
      </w:r>
    </w:p>
    <w:p w14:paraId="62303862" w14:textId="77777777" w:rsidR="00BF0C91" w:rsidRPr="002F3887" w:rsidRDefault="00BF0C91" w:rsidP="00BF0C91">
      <w:pPr>
        <w:spacing w:before="40" w:after="40" w:line="400" w:lineRule="exact"/>
        <w:ind w:firstLine="425"/>
        <w:jc w:val="center"/>
        <w:rPr>
          <w:b/>
          <w:lang w:val="pt-BR"/>
        </w:rPr>
      </w:pPr>
      <w:bookmarkStart w:id="110" w:name="_Toc16693810"/>
      <w:bookmarkStart w:id="111" w:name="_Toc130819111"/>
      <w:bookmarkStart w:id="112" w:name="_Toc130819202"/>
      <w:bookmarkStart w:id="113" w:name="_Toc207101009"/>
      <w:bookmarkEnd w:id="109"/>
      <w:r w:rsidRPr="002F3887">
        <w:rPr>
          <w:b/>
          <w:lang w:val="pt-BR"/>
        </w:rPr>
        <w:t>Thành phần và nội dung hồ sơ bản vẽ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5962"/>
        <w:gridCol w:w="1326"/>
        <w:gridCol w:w="1188"/>
      </w:tblGrid>
      <w:tr w:rsidR="00BF0C91" w:rsidRPr="00BF0C91" w14:paraId="4F420B11" w14:textId="77777777" w:rsidTr="00A20827">
        <w:trPr>
          <w:cantSplit/>
          <w:trHeight w:val="425"/>
          <w:tblHeader/>
        </w:trPr>
        <w:tc>
          <w:tcPr>
            <w:tcW w:w="289" w:type="pct"/>
            <w:vAlign w:val="center"/>
          </w:tcPr>
          <w:p w14:paraId="6EEFE6E8" w14:textId="77777777" w:rsidR="00BF0C91" w:rsidRPr="00BF0C91" w:rsidRDefault="00BF0C91" w:rsidP="00BF0C91">
            <w:pPr>
              <w:pStyle w:val="bang"/>
              <w:rPr>
                <w:b/>
                <w:bCs/>
              </w:rPr>
            </w:pPr>
            <w:bookmarkStart w:id="114" w:name="_Hlk217564521"/>
            <w:r w:rsidRPr="00BF0C91">
              <w:rPr>
                <w:b/>
                <w:bCs/>
              </w:rPr>
              <w:t>TT</w:t>
            </w:r>
          </w:p>
        </w:tc>
        <w:tc>
          <w:tcPr>
            <w:tcW w:w="3301" w:type="pct"/>
            <w:vAlign w:val="center"/>
          </w:tcPr>
          <w:p w14:paraId="047A5449" w14:textId="77777777" w:rsidR="00BF0C91" w:rsidRPr="00BF0C91" w:rsidRDefault="00BF0C91" w:rsidP="00BF0C91">
            <w:pPr>
              <w:pStyle w:val="bang"/>
              <w:rPr>
                <w:b/>
                <w:bCs/>
              </w:rPr>
            </w:pPr>
            <w:r w:rsidRPr="00BF0C91">
              <w:rPr>
                <w:b/>
                <w:bCs/>
              </w:rPr>
              <w:t>Tên sản phẩm</w:t>
            </w:r>
          </w:p>
        </w:tc>
        <w:tc>
          <w:tcPr>
            <w:tcW w:w="743" w:type="pct"/>
            <w:vAlign w:val="center"/>
          </w:tcPr>
          <w:p w14:paraId="64002DB0" w14:textId="77777777" w:rsidR="00BF0C91" w:rsidRPr="00BF0C91" w:rsidRDefault="00BF0C91" w:rsidP="00BF0C91">
            <w:pPr>
              <w:pStyle w:val="bang"/>
              <w:rPr>
                <w:b/>
                <w:bCs/>
                <w:lang w:val="pt-BR"/>
              </w:rPr>
            </w:pPr>
            <w:r w:rsidRPr="00BF0C91">
              <w:rPr>
                <w:b/>
                <w:bCs/>
                <w:lang w:val="pt-BR"/>
              </w:rPr>
              <w:t>Ký hiệu bản vẽ</w:t>
            </w:r>
          </w:p>
        </w:tc>
        <w:tc>
          <w:tcPr>
            <w:tcW w:w="667" w:type="pct"/>
            <w:vAlign w:val="center"/>
          </w:tcPr>
          <w:p w14:paraId="75E5A97A" w14:textId="77777777" w:rsidR="00BF0C91" w:rsidRPr="00BF0C91" w:rsidRDefault="00BF0C91" w:rsidP="00BF0C91">
            <w:pPr>
              <w:pStyle w:val="bang"/>
              <w:rPr>
                <w:b/>
                <w:bCs/>
                <w:lang w:val="pt-BR"/>
              </w:rPr>
            </w:pPr>
            <w:r w:rsidRPr="00BF0C91">
              <w:rPr>
                <w:b/>
                <w:bCs/>
                <w:lang w:val="pt-BR"/>
              </w:rPr>
              <w:t>Tỷ lệ</w:t>
            </w:r>
          </w:p>
          <w:p w14:paraId="06A3A6C8" w14:textId="77777777" w:rsidR="00BF0C91" w:rsidRPr="00BF0C91" w:rsidRDefault="00BF0C91" w:rsidP="00BF0C91">
            <w:pPr>
              <w:pStyle w:val="bang"/>
              <w:rPr>
                <w:b/>
                <w:bCs/>
              </w:rPr>
            </w:pPr>
            <w:r w:rsidRPr="00BF0C91">
              <w:rPr>
                <w:b/>
                <w:bCs/>
                <w:lang w:val="pt-BR"/>
              </w:rPr>
              <w:t>bản vẽ</w:t>
            </w:r>
          </w:p>
        </w:tc>
      </w:tr>
      <w:tr w:rsidR="00BF0C91" w:rsidRPr="002F3887" w14:paraId="40848F56" w14:textId="77777777" w:rsidTr="00A20827">
        <w:trPr>
          <w:cantSplit/>
          <w:trHeight w:val="425"/>
        </w:trPr>
        <w:tc>
          <w:tcPr>
            <w:tcW w:w="289" w:type="pct"/>
            <w:vAlign w:val="center"/>
          </w:tcPr>
          <w:p w14:paraId="33AF5ECC" w14:textId="77777777" w:rsidR="00BF0C91" w:rsidRPr="002F3887" w:rsidRDefault="00BF0C91" w:rsidP="00BF0C91">
            <w:pPr>
              <w:pStyle w:val="bang"/>
            </w:pPr>
            <w:r w:rsidRPr="002F3887">
              <w:t>1</w:t>
            </w:r>
          </w:p>
        </w:tc>
        <w:tc>
          <w:tcPr>
            <w:tcW w:w="3301" w:type="pct"/>
            <w:vAlign w:val="center"/>
          </w:tcPr>
          <w:p w14:paraId="69D486DB" w14:textId="77777777" w:rsidR="00BF0C91" w:rsidRPr="002F3887" w:rsidRDefault="00BF0C91" w:rsidP="00BF0C91">
            <w:pPr>
              <w:pStyle w:val="bang"/>
              <w:jc w:val="both"/>
              <w:rPr>
                <w:lang w:val="pt-BR"/>
              </w:rPr>
            </w:pPr>
            <w:r w:rsidRPr="002F3887">
              <w:rPr>
                <w:lang w:val="pt-BR"/>
              </w:rPr>
              <w:t>Sơ đồ vị trí và giới hạn khu đất</w:t>
            </w:r>
          </w:p>
        </w:tc>
        <w:tc>
          <w:tcPr>
            <w:tcW w:w="743" w:type="pct"/>
            <w:vAlign w:val="center"/>
          </w:tcPr>
          <w:p w14:paraId="19467C18" w14:textId="77777777" w:rsidR="00BF0C91" w:rsidRPr="002F3887" w:rsidRDefault="00BF0C91" w:rsidP="00BF0C91">
            <w:pPr>
              <w:pStyle w:val="bang"/>
            </w:pPr>
            <w:r w:rsidRPr="002F3887">
              <w:t>QH-01</w:t>
            </w:r>
          </w:p>
        </w:tc>
        <w:tc>
          <w:tcPr>
            <w:tcW w:w="667" w:type="pct"/>
            <w:vAlign w:val="center"/>
          </w:tcPr>
          <w:p w14:paraId="401353D9" w14:textId="77777777" w:rsidR="00BF0C91" w:rsidRPr="002F3887" w:rsidRDefault="00BF0C91" w:rsidP="00BF0C91">
            <w:pPr>
              <w:pStyle w:val="bang"/>
            </w:pPr>
            <w:r w:rsidRPr="002F3887">
              <w:t>1/5.000</w:t>
            </w:r>
          </w:p>
        </w:tc>
      </w:tr>
      <w:tr w:rsidR="00BF0C91" w:rsidRPr="002F3887" w14:paraId="6CA89C0A" w14:textId="77777777" w:rsidTr="00A20827">
        <w:trPr>
          <w:cantSplit/>
          <w:trHeight w:val="425"/>
        </w:trPr>
        <w:tc>
          <w:tcPr>
            <w:tcW w:w="289" w:type="pct"/>
            <w:vAlign w:val="center"/>
          </w:tcPr>
          <w:p w14:paraId="387BB879" w14:textId="77777777" w:rsidR="00BF0C91" w:rsidRPr="002F3887" w:rsidRDefault="00BF0C91" w:rsidP="00BF0C91">
            <w:pPr>
              <w:pStyle w:val="bang"/>
            </w:pPr>
            <w:r w:rsidRPr="002F3887">
              <w:t>2</w:t>
            </w:r>
          </w:p>
        </w:tc>
        <w:tc>
          <w:tcPr>
            <w:tcW w:w="3301" w:type="pct"/>
            <w:vAlign w:val="center"/>
          </w:tcPr>
          <w:p w14:paraId="7D60D8D0" w14:textId="77777777" w:rsidR="00BF0C91" w:rsidRPr="002F3887" w:rsidRDefault="00BF0C91" w:rsidP="00BF0C91">
            <w:pPr>
              <w:pStyle w:val="bang"/>
              <w:jc w:val="both"/>
            </w:pPr>
            <w:r w:rsidRPr="002F3887">
              <w:t>Bản đồ hiện trạng sử dụng đất; kiến trúc cảnh quan và đánh giá đất xây dựng.</w:t>
            </w:r>
          </w:p>
        </w:tc>
        <w:tc>
          <w:tcPr>
            <w:tcW w:w="743" w:type="pct"/>
            <w:vAlign w:val="center"/>
          </w:tcPr>
          <w:p w14:paraId="076AA21F" w14:textId="77777777" w:rsidR="00BF0C91" w:rsidRPr="002F3887" w:rsidRDefault="00BF0C91" w:rsidP="00BF0C91">
            <w:pPr>
              <w:pStyle w:val="bang"/>
            </w:pPr>
            <w:r w:rsidRPr="002F3887">
              <w:t>QH-02</w:t>
            </w:r>
          </w:p>
        </w:tc>
        <w:tc>
          <w:tcPr>
            <w:tcW w:w="667" w:type="pct"/>
            <w:vAlign w:val="center"/>
          </w:tcPr>
          <w:p w14:paraId="20DA2ACC" w14:textId="77777777" w:rsidR="00BF0C91" w:rsidRPr="002F3887" w:rsidRDefault="00BF0C91" w:rsidP="00BF0C91">
            <w:pPr>
              <w:pStyle w:val="bang"/>
            </w:pPr>
            <w:r w:rsidRPr="002F3887">
              <w:t>1/500</w:t>
            </w:r>
          </w:p>
        </w:tc>
      </w:tr>
      <w:tr w:rsidR="00BF0C91" w:rsidRPr="002F3887" w14:paraId="2F414C9C" w14:textId="77777777" w:rsidTr="00A20827">
        <w:trPr>
          <w:cantSplit/>
          <w:trHeight w:val="425"/>
        </w:trPr>
        <w:tc>
          <w:tcPr>
            <w:tcW w:w="289" w:type="pct"/>
            <w:vAlign w:val="center"/>
          </w:tcPr>
          <w:p w14:paraId="1B7713DC" w14:textId="77777777" w:rsidR="00BF0C91" w:rsidRPr="002F3887" w:rsidRDefault="00BF0C91" w:rsidP="00BF0C91">
            <w:pPr>
              <w:pStyle w:val="bang"/>
            </w:pPr>
            <w:r w:rsidRPr="002F3887">
              <w:t>3</w:t>
            </w:r>
          </w:p>
        </w:tc>
        <w:tc>
          <w:tcPr>
            <w:tcW w:w="3301" w:type="pct"/>
            <w:vAlign w:val="center"/>
          </w:tcPr>
          <w:p w14:paraId="4241ABE0" w14:textId="77777777" w:rsidR="00BF0C91" w:rsidRPr="002F3887" w:rsidRDefault="00BF0C91" w:rsidP="00BF0C91">
            <w:pPr>
              <w:pStyle w:val="bang"/>
              <w:jc w:val="both"/>
            </w:pPr>
            <w:r w:rsidRPr="002F3887">
              <w:t>Bản đồ hiện trạng hệ thống công trình hạ tầng kỹ thuật và bảo vệ môi trường</w:t>
            </w:r>
          </w:p>
        </w:tc>
        <w:tc>
          <w:tcPr>
            <w:tcW w:w="743" w:type="pct"/>
            <w:vAlign w:val="center"/>
          </w:tcPr>
          <w:p w14:paraId="6C6B78C1" w14:textId="77777777" w:rsidR="00BF0C91" w:rsidRPr="002F3887" w:rsidRDefault="00BF0C91" w:rsidP="00BF0C91">
            <w:pPr>
              <w:pStyle w:val="bang"/>
            </w:pPr>
            <w:r w:rsidRPr="002F3887">
              <w:t>QH-03</w:t>
            </w:r>
          </w:p>
        </w:tc>
        <w:tc>
          <w:tcPr>
            <w:tcW w:w="667" w:type="pct"/>
            <w:vAlign w:val="center"/>
          </w:tcPr>
          <w:p w14:paraId="72046FC8" w14:textId="77777777" w:rsidR="00BF0C91" w:rsidRPr="002F3887" w:rsidRDefault="00BF0C91" w:rsidP="00BF0C91">
            <w:pPr>
              <w:pStyle w:val="bang"/>
            </w:pPr>
            <w:r w:rsidRPr="002F3887">
              <w:t>1/500</w:t>
            </w:r>
          </w:p>
        </w:tc>
      </w:tr>
      <w:tr w:rsidR="00B006FA" w:rsidRPr="00B006FA" w14:paraId="56AC341C" w14:textId="77777777" w:rsidTr="00A20827">
        <w:trPr>
          <w:cantSplit/>
          <w:trHeight w:val="425"/>
        </w:trPr>
        <w:tc>
          <w:tcPr>
            <w:tcW w:w="289" w:type="pct"/>
            <w:vAlign w:val="center"/>
          </w:tcPr>
          <w:p w14:paraId="7724C75F" w14:textId="77777777" w:rsidR="00BF0C91" w:rsidRPr="00B006FA" w:rsidRDefault="00BF0C91" w:rsidP="00BF0C91">
            <w:pPr>
              <w:pStyle w:val="bang"/>
            </w:pPr>
            <w:r w:rsidRPr="00B006FA">
              <w:t>4</w:t>
            </w:r>
          </w:p>
        </w:tc>
        <w:tc>
          <w:tcPr>
            <w:tcW w:w="3301" w:type="pct"/>
            <w:vAlign w:val="center"/>
          </w:tcPr>
          <w:p w14:paraId="59018B62" w14:textId="2909E097" w:rsidR="00BF0C91" w:rsidRPr="00B006FA" w:rsidRDefault="007D199E" w:rsidP="00BF0C91">
            <w:pPr>
              <w:pStyle w:val="bang"/>
              <w:jc w:val="both"/>
            </w:pPr>
            <w:bookmarkStart w:id="115" w:name="_Hlk217289272"/>
            <w:r w:rsidRPr="00B006FA">
              <w:t>Bản đồ sử dụng đất quy hoạch</w:t>
            </w:r>
            <w:bookmarkEnd w:id="115"/>
          </w:p>
        </w:tc>
        <w:tc>
          <w:tcPr>
            <w:tcW w:w="743" w:type="pct"/>
            <w:vAlign w:val="center"/>
          </w:tcPr>
          <w:p w14:paraId="2B4D22D1" w14:textId="77777777" w:rsidR="00BF0C91" w:rsidRPr="00B006FA" w:rsidRDefault="00BF0C91" w:rsidP="00BF0C91">
            <w:pPr>
              <w:pStyle w:val="bang"/>
            </w:pPr>
            <w:r w:rsidRPr="00B006FA">
              <w:t>QH-04</w:t>
            </w:r>
          </w:p>
        </w:tc>
        <w:tc>
          <w:tcPr>
            <w:tcW w:w="667" w:type="pct"/>
            <w:vAlign w:val="center"/>
          </w:tcPr>
          <w:p w14:paraId="493D7B33" w14:textId="77777777" w:rsidR="00BF0C91" w:rsidRPr="00B006FA" w:rsidRDefault="00BF0C91" w:rsidP="00BF0C91">
            <w:pPr>
              <w:pStyle w:val="bang"/>
            </w:pPr>
            <w:r w:rsidRPr="00B006FA">
              <w:t>1/500</w:t>
            </w:r>
          </w:p>
        </w:tc>
      </w:tr>
      <w:tr w:rsidR="00BF0C91" w:rsidRPr="002F3887" w14:paraId="33F0425A" w14:textId="77777777" w:rsidTr="00A20827">
        <w:trPr>
          <w:cantSplit/>
          <w:trHeight w:val="425"/>
        </w:trPr>
        <w:tc>
          <w:tcPr>
            <w:tcW w:w="289" w:type="pct"/>
            <w:vAlign w:val="center"/>
          </w:tcPr>
          <w:p w14:paraId="2757F52F" w14:textId="77777777" w:rsidR="00BF0C91" w:rsidRPr="002F3887" w:rsidRDefault="00BF0C91" w:rsidP="00BF0C91">
            <w:pPr>
              <w:pStyle w:val="bang"/>
            </w:pPr>
            <w:r w:rsidRPr="002F3887">
              <w:t>5</w:t>
            </w:r>
          </w:p>
        </w:tc>
        <w:tc>
          <w:tcPr>
            <w:tcW w:w="3301" w:type="pct"/>
            <w:vAlign w:val="center"/>
          </w:tcPr>
          <w:p w14:paraId="7465CBD6" w14:textId="77777777" w:rsidR="00BF0C91" w:rsidRPr="002F3887" w:rsidRDefault="00BF0C91" w:rsidP="00BF0C91">
            <w:pPr>
              <w:pStyle w:val="bang"/>
              <w:jc w:val="both"/>
            </w:pPr>
            <w:r w:rsidRPr="002F3887">
              <w:t>Sơ đồ tổ chức không gian, kiến trúc, cảnh quan</w:t>
            </w:r>
          </w:p>
        </w:tc>
        <w:tc>
          <w:tcPr>
            <w:tcW w:w="743" w:type="pct"/>
            <w:vAlign w:val="center"/>
          </w:tcPr>
          <w:p w14:paraId="0049C0B0" w14:textId="77777777" w:rsidR="00BF0C91" w:rsidRPr="002F3887" w:rsidRDefault="00BF0C91" w:rsidP="00BF0C91">
            <w:pPr>
              <w:pStyle w:val="bang"/>
            </w:pPr>
            <w:r w:rsidRPr="002F3887">
              <w:t>QH-05</w:t>
            </w:r>
          </w:p>
        </w:tc>
        <w:tc>
          <w:tcPr>
            <w:tcW w:w="667" w:type="pct"/>
            <w:vAlign w:val="center"/>
          </w:tcPr>
          <w:p w14:paraId="2871E1CD" w14:textId="77777777" w:rsidR="00BF0C91" w:rsidRPr="002F3887" w:rsidRDefault="00BF0C91" w:rsidP="00BF0C91">
            <w:pPr>
              <w:pStyle w:val="bang"/>
            </w:pPr>
            <w:r w:rsidRPr="002F3887">
              <w:t>1/500</w:t>
            </w:r>
          </w:p>
        </w:tc>
      </w:tr>
      <w:tr w:rsidR="00BF0C91" w:rsidRPr="002F3887" w14:paraId="30FA721A" w14:textId="77777777" w:rsidTr="00A20827">
        <w:trPr>
          <w:cantSplit/>
          <w:trHeight w:val="425"/>
        </w:trPr>
        <w:tc>
          <w:tcPr>
            <w:tcW w:w="289" w:type="pct"/>
            <w:vAlign w:val="center"/>
          </w:tcPr>
          <w:p w14:paraId="232E467F" w14:textId="77777777" w:rsidR="00BF0C91" w:rsidRPr="002F3887" w:rsidRDefault="00BF0C91" w:rsidP="00BF0C91">
            <w:pPr>
              <w:pStyle w:val="bang"/>
            </w:pPr>
            <w:r w:rsidRPr="002F3887">
              <w:t>6</w:t>
            </w:r>
          </w:p>
        </w:tc>
        <w:tc>
          <w:tcPr>
            <w:tcW w:w="3301" w:type="pct"/>
            <w:vAlign w:val="center"/>
          </w:tcPr>
          <w:p w14:paraId="41533AC5" w14:textId="77777777" w:rsidR="00BF0C91" w:rsidRPr="002F3887" w:rsidRDefault="00BF0C91" w:rsidP="00BF0C91">
            <w:pPr>
              <w:pStyle w:val="bang"/>
              <w:jc w:val="both"/>
            </w:pPr>
            <w:r w:rsidRPr="002F3887">
              <w:t>Thiết kế đô thị</w:t>
            </w:r>
          </w:p>
        </w:tc>
        <w:tc>
          <w:tcPr>
            <w:tcW w:w="743" w:type="pct"/>
            <w:vAlign w:val="center"/>
          </w:tcPr>
          <w:p w14:paraId="31028018" w14:textId="77777777" w:rsidR="00BF0C91" w:rsidRPr="002F3887" w:rsidRDefault="00BF0C91" w:rsidP="00BF0C91">
            <w:pPr>
              <w:pStyle w:val="bang"/>
            </w:pPr>
            <w:r w:rsidRPr="002F3887">
              <w:t>QH-06</w:t>
            </w:r>
          </w:p>
        </w:tc>
        <w:tc>
          <w:tcPr>
            <w:tcW w:w="667" w:type="pct"/>
          </w:tcPr>
          <w:p w14:paraId="47F8DB1B" w14:textId="77777777" w:rsidR="00BF0C91" w:rsidRPr="002F3887" w:rsidRDefault="00BF0C91" w:rsidP="00BF0C91">
            <w:pPr>
              <w:pStyle w:val="bang"/>
            </w:pPr>
            <w:r w:rsidRPr="002F3887">
              <w:rPr>
                <w:spacing w:val="-14"/>
              </w:rPr>
              <w:t>Tỷ lệ    thích hợp</w:t>
            </w:r>
          </w:p>
        </w:tc>
      </w:tr>
      <w:tr w:rsidR="00BF0C91" w:rsidRPr="002F3887" w14:paraId="7422F7F0" w14:textId="77777777" w:rsidTr="00A20827">
        <w:trPr>
          <w:cantSplit/>
          <w:trHeight w:val="425"/>
        </w:trPr>
        <w:tc>
          <w:tcPr>
            <w:tcW w:w="289" w:type="pct"/>
            <w:vAlign w:val="center"/>
          </w:tcPr>
          <w:p w14:paraId="12F81A60" w14:textId="77777777" w:rsidR="00BF0C91" w:rsidRPr="002F3887" w:rsidRDefault="00BF0C91" w:rsidP="00BF0C91">
            <w:pPr>
              <w:pStyle w:val="bang"/>
            </w:pPr>
            <w:r w:rsidRPr="002F3887">
              <w:lastRenderedPageBreak/>
              <w:t>7</w:t>
            </w:r>
          </w:p>
        </w:tc>
        <w:tc>
          <w:tcPr>
            <w:tcW w:w="3301" w:type="pct"/>
            <w:vAlign w:val="center"/>
          </w:tcPr>
          <w:p w14:paraId="5318A0ED" w14:textId="77777777" w:rsidR="00BF0C91" w:rsidRPr="002F3887" w:rsidRDefault="00BF0C91" w:rsidP="00BF0C91">
            <w:pPr>
              <w:pStyle w:val="bang"/>
              <w:jc w:val="both"/>
            </w:pPr>
            <w:r w:rsidRPr="002F3887">
              <w:t xml:space="preserve">Bản đồ quy hoạch hệ thống công trình giao thông, chỉ giới đường đỏ, chỉ giới xây dựng </w:t>
            </w:r>
          </w:p>
        </w:tc>
        <w:tc>
          <w:tcPr>
            <w:tcW w:w="743" w:type="pct"/>
            <w:vAlign w:val="center"/>
          </w:tcPr>
          <w:p w14:paraId="72E28BF2" w14:textId="77777777" w:rsidR="00BF0C91" w:rsidRPr="002F3887" w:rsidRDefault="00BF0C91" w:rsidP="00BF0C91">
            <w:pPr>
              <w:pStyle w:val="bang"/>
            </w:pPr>
            <w:r w:rsidRPr="002F3887">
              <w:t>QH-07</w:t>
            </w:r>
          </w:p>
        </w:tc>
        <w:tc>
          <w:tcPr>
            <w:tcW w:w="667" w:type="pct"/>
            <w:vAlign w:val="center"/>
          </w:tcPr>
          <w:p w14:paraId="781FB9AC" w14:textId="77777777" w:rsidR="00BF0C91" w:rsidRPr="002F3887" w:rsidRDefault="00BF0C91" w:rsidP="00BF0C91">
            <w:pPr>
              <w:pStyle w:val="bang"/>
            </w:pPr>
            <w:r w:rsidRPr="002F3887">
              <w:t>1/500</w:t>
            </w:r>
          </w:p>
        </w:tc>
      </w:tr>
      <w:tr w:rsidR="00BF0C91" w:rsidRPr="002F3887" w14:paraId="286EB716" w14:textId="77777777" w:rsidTr="00A20827">
        <w:trPr>
          <w:cantSplit/>
          <w:trHeight w:val="425"/>
        </w:trPr>
        <w:tc>
          <w:tcPr>
            <w:tcW w:w="289" w:type="pct"/>
            <w:vAlign w:val="center"/>
          </w:tcPr>
          <w:p w14:paraId="7C8EA726" w14:textId="77777777" w:rsidR="00BF0C91" w:rsidRPr="002F3887" w:rsidRDefault="00BF0C91" w:rsidP="00BF0C91">
            <w:pPr>
              <w:pStyle w:val="bang"/>
            </w:pPr>
            <w:r w:rsidRPr="002F3887">
              <w:t>8</w:t>
            </w:r>
          </w:p>
        </w:tc>
        <w:tc>
          <w:tcPr>
            <w:tcW w:w="3301" w:type="pct"/>
            <w:vAlign w:val="center"/>
          </w:tcPr>
          <w:p w14:paraId="07AF4B7A" w14:textId="77777777" w:rsidR="00BF0C91" w:rsidRPr="002F3887" w:rsidRDefault="00BF0C91" w:rsidP="00BF0C91">
            <w:pPr>
              <w:pStyle w:val="bang"/>
              <w:jc w:val="both"/>
            </w:pPr>
            <w:r w:rsidRPr="002F3887">
              <w:t>Các bản đồ quy hoạch hệ thống công trình HTKT</w:t>
            </w:r>
          </w:p>
        </w:tc>
        <w:tc>
          <w:tcPr>
            <w:tcW w:w="743" w:type="pct"/>
            <w:vAlign w:val="center"/>
          </w:tcPr>
          <w:p w14:paraId="6AEF45BC" w14:textId="77777777" w:rsidR="00BF0C91" w:rsidRPr="002F3887" w:rsidRDefault="00BF0C91" w:rsidP="00BF0C91">
            <w:pPr>
              <w:pStyle w:val="bang"/>
            </w:pPr>
          </w:p>
        </w:tc>
        <w:tc>
          <w:tcPr>
            <w:tcW w:w="667" w:type="pct"/>
            <w:vAlign w:val="center"/>
          </w:tcPr>
          <w:p w14:paraId="785322E6" w14:textId="77777777" w:rsidR="00BF0C91" w:rsidRPr="002F3887" w:rsidRDefault="00BF0C91" w:rsidP="00BF0C91">
            <w:pPr>
              <w:pStyle w:val="bang"/>
            </w:pPr>
          </w:p>
        </w:tc>
      </w:tr>
      <w:tr w:rsidR="00BF0C91" w:rsidRPr="002F3887" w14:paraId="5A466A48" w14:textId="77777777" w:rsidTr="00A20827">
        <w:trPr>
          <w:cantSplit/>
          <w:trHeight w:val="425"/>
        </w:trPr>
        <w:tc>
          <w:tcPr>
            <w:tcW w:w="289" w:type="pct"/>
            <w:vAlign w:val="center"/>
          </w:tcPr>
          <w:p w14:paraId="3A727F44" w14:textId="77777777" w:rsidR="00BF0C91" w:rsidRPr="002F3887" w:rsidRDefault="00BF0C91" w:rsidP="00BF0C91">
            <w:pPr>
              <w:pStyle w:val="bang"/>
            </w:pPr>
            <w:r w:rsidRPr="002F3887">
              <w:t>8.1</w:t>
            </w:r>
          </w:p>
        </w:tc>
        <w:tc>
          <w:tcPr>
            <w:tcW w:w="3301" w:type="pct"/>
            <w:vAlign w:val="center"/>
          </w:tcPr>
          <w:p w14:paraId="558916FD" w14:textId="77777777" w:rsidR="00BF0C91" w:rsidRPr="002F3887" w:rsidRDefault="00BF0C91" w:rsidP="00BF0C91">
            <w:pPr>
              <w:pStyle w:val="bang"/>
              <w:jc w:val="both"/>
            </w:pPr>
            <w:r w:rsidRPr="002F3887">
              <w:t>Bản đồ quy hoạch chuẩn bị kỹ thuật</w:t>
            </w:r>
          </w:p>
        </w:tc>
        <w:tc>
          <w:tcPr>
            <w:tcW w:w="743" w:type="pct"/>
            <w:vAlign w:val="center"/>
          </w:tcPr>
          <w:p w14:paraId="0743C619" w14:textId="77777777" w:rsidR="00BF0C91" w:rsidRPr="002F3887" w:rsidRDefault="00BF0C91" w:rsidP="00BF0C91">
            <w:pPr>
              <w:pStyle w:val="bang"/>
            </w:pPr>
            <w:r w:rsidRPr="002F3887">
              <w:t>QH-08A</w:t>
            </w:r>
          </w:p>
        </w:tc>
        <w:tc>
          <w:tcPr>
            <w:tcW w:w="667" w:type="pct"/>
            <w:vAlign w:val="center"/>
          </w:tcPr>
          <w:p w14:paraId="4E136CEC" w14:textId="77777777" w:rsidR="00BF0C91" w:rsidRPr="002F3887" w:rsidRDefault="00BF0C91" w:rsidP="00BF0C91">
            <w:pPr>
              <w:pStyle w:val="bang"/>
            </w:pPr>
            <w:r w:rsidRPr="002F3887">
              <w:t>1/500</w:t>
            </w:r>
          </w:p>
        </w:tc>
      </w:tr>
      <w:tr w:rsidR="00BF0C91" w:rsidRPr="002F3887" w14:paraId="7CD67FB1" w14:textId="77777777" w:rsidTr="00A20827">
        <w:trPr>
          <w:cantSplit/>
          <w:trHeight w:val="425"/>
        </w:trPr>
        <w:tc>
          <w:tcPr>
            <w:tcW w:w="289" w:type="pct"/>
            <w:vAlign w:val="center"/>
          </w:tcPr>
          <w:p w14:paraId="5A68301C" w14:textId="77777777" w:rsidR="00BF0C91" w:rsidRPr="002F3887" w:rsidRDefault="00BF0C91" w:rsidP="00BF0C91">
            <w:pPr>
              <w:pStyle w:val="bang"/>
            </w:pPr>
            <w:r w:rsidRPr="002F3887">
              <w:t>8.2</w:t>
            </w:r>
          </w:p>
        </w:tc>
        <w:tc>
          <w:tcPr>
            <w:tcW w:w="3301" w:type="pct"/>
            <w:vAlign w:val="center"/>
          </w:tcPr>
          <w:p w14:paraId="6A0A87D9" w14:textId="77777777" w:rsidR="00BF0C91" w:rsidRPr="002F3887" w:rsidRDefault="00BF0C91" w:rsidP="00BF0C91">
            <w:pPr>
              <w:pStyle w:val="bang"/>
              <w:jc w:val="both"/>
            </w:pPr>
            <w:r w:rsidRPr="002F3887">
              <w:t>Bản đồ quy hoạch cấp nước</w:t>
            </w:r>
          </w:p>
        </w:tc>
        <w:tc>
          <w:tcPr>
            <w:tcW w:w="743" w:type="pct"/>
            <w:vAlign w:val="center"/>
          </w:tcPr>
          <w:p w14:paraId="310A7C54" w14:textId="77777777" w:rsidR="00BF0C91" w:rsidRPr="002F3887" w:rsidRDefault="00BF0C91" w:rsidP="00BF0C91">
            <w:pPr>
              <w:pStyle w:val="bang"/>
            </w:pPr>
            <w:r w:rsidRPr="002F3887">
              <w:t>QH-08B</w:t>
            </w:r>
          </w:p>
        </w:tc>
        <w:tc>
          <w:tcPr>
            <w:tcW w:w="667" w:type="pct"/>
            <w:vAlign w:val="center"/>
          </w:tcPr>
          <w:p w14:paraId="7A507CF3" w14:textId="77777777" w:rsidR="00BF0C91" w:rsidRPr="002F3887" w:rsidRDefault="00BF0C91" w:rsidP="00BF0C91">
            <w:pPr>
              <w:pStyle w:val="bang"/>
            </w:pPr>
            <w:r w:rsidRPr="002F3887">
              <w:t>1/500</w:t>
            </w:r>
          </w:p>
        </w:tc>
      </w:tr>
      <w:tr w:rsidR="00BF0C91" w:rsidRPr="002F3887" w14:paraId="0B39DD0E" w14:textId="77777777" w:rsidTr="00A20827">
        <w:trPr>
          <w:cantSplit/>
          <w:trHeight w:val="425"/>
        </w:trPr>
        <w:tc>
          <w:tcPr>
            <w:tcW w:w="289" w:type="pct"/>
            <w:vAlign w:val="center"/>
          </w:tcPr>
          <w:p w14:paraId="4BEDAE99" w14:textId="77777777" w:rsidR="00BF0C91" w:rsidRPr="002F3887" w:rsidRDefault="00BF0C91" w:rsidP="00BF0C91">
            <w:pPr>
              <w:pStyle w:val="bang"/>
            </w:pPr>
            <w:r w:rsidRPr="002F3887">
              <w:t>8.3</w:t>
            </w:r>
          </w:p>
        </w:tc>
        <w:tc>
          <w:tcPr>
            <w:tcW w:w="3301" w:type="pct"/>
            <w:vAlign w:val="center"/>
          </w:tcPr>
          <w:p w14:paraId="785002D0" w14:textId="77777777" w:rsidR="00BF0C91" w:rsidRPr="002F3887" w:rsidRDefault="00BF0C91" w:rsidP="00BF0C91">
            <w:pPr>
              <w:pStyle w:val="bang"/>
              <w:jc w:val="both"/>
            </w:pPr>
            <w:r w:rsidRPr="002F3887">
              <w:t>Bản đồ quy hoạch thoát nước thải, quản lý chất thải rắn</w:t>
            </w:r>
          </w:p>
        </w:tc>
        <w:tc>
          <w:tcPr>
            <w:tcW w:w="743" w:type="pct"/>
            <w:vAlign w:val="center"/>
          </w:tcPr>
          <w:p w14:paraId="3088E099" w14:textId="77777777" w:rsidR="00BF0C91" w:rsidRPr="002F3887" w:rsidRDefault="00BF0C91" w:rsidP="00BF0C91">
            <w:pPr>
              <w:pStyle w:val="bang"/>
            </w:pPr>
            <w:r w:rsidRPr="002F3887">
              <w:t>QH-08C</w:t>
            </w:r>
          </w:p>
        </w:tc>
        <w:tc>
          <w:tcPr>
            <w:tcW w:w="667" w:type="pct"/>
            <w:vAlign w:val="center"/>
          </w:tcPr>
          <w:p w14:paraId="0E1D0AF4" w14:textId="77777777" w:rsidR="00BF0C91" w:rsidRPr="002F3887" w:rsidRDefault="00BF0C91" w:rsidP="00BF0C91">
            <w:pPr>
              <w:pStyle w:val="bang"/>
            </w:pPr>
            <w:r w:rsidRPr="002F3887">
              <w:t>1/500</w:t>
            </w:r>
          </w:p>
        </w:tc>
      </w:tr>
      <w:tr w:rsidR="00BF0C91" w:rsidRPr="002F3887" w14:paraId="1502671A" w14:textId="77777777" w:rsidTr="00A20827">
        <w:trPr>
          <w:cantSplit/>
          <w:trHeight w:val="425"/>
        </w:trPr>
        <w:tc>
          <w:tcPr>
            <w:tcW w:w="289" w:type="pct"/>
            <w:vAlign w:val="center"/>
          </w:tcPr>
          <w:p w14:paraId="45E20E38" w14:textId="77777777" w:rsidR="00BF0C91" w:rsidRPr="002F3887" w:rsidRDefault="00BF0C91" w:rsidP="00BF0C91">
            <w:pPr>
              <w:pStyle w:val="bang"/>
            </w:pPr>
            <w:r w:rsidRPr="002F3887">
              <w:t>8.4</w:t>
            </w:r>
          </w:p>
        </w:tc>
        <w:tc>
          <w:tcPr>
            <w:tcW w:w="3301" w:type="pct"/>
            <w:vAlign w:val="center"/>
          </w:tcPr>
          <w:p w14:paraId="0C4853A9" w14:textId="77777777" w:rsidR="00BF0C91" w:rsidRPr="002F3887" w:rsidRDefault="00BF0C91" w:rsidP="00BF0C91">
            <w:pPr>
              <w:pStyle w:val="bang"/>
              <w:jc w:val="both"/>
              <w:rPr>
                <w:spacing w:val="-4"/>
              </w:rPr>
            </w:pPr>
            <w:r w:rsidRPr="002F3887">
              <w:rPr>
                <w:spacing w:val="-4"/>
              </w:rPr>
              <w:t xml:space="preserve">Bản đồ quy </w:t>
            </w:r>
            <w:r w:rsidRPr="002F3887">
              <w:t>hoạch cung cấp năng lượng và chiếu sáng</w:t>
            </w:r>
          </w:p>
        </w:tc>
        <w:tc>
          <w:tcPr>
            <w:tcW w:w="743" w:type="pct"/>
            <w:vAlign w:val="center"/>
          </w:tcPr>
          <w:p w14:paraId="4DBE41A7" w14:textId="77777777" w:rsidR="00BF0C91" w:rsidRPr="002F3887" w:rsidRDefault="00BF0C91" w:rsidP="00BF0C91">
            <w:pPr>
              <w:pStyle w:val="bang"/>
            </w:pPr>
            <w:r w:rsidRPr="002F3887">
              <w:t>QH-08D</w:t>
            </w:r>
          </w:p>
        </w:tc>
        <w:tc>
          <w:tcPr>
            <w:tcW w:w="667" w:type="pct"/>
            <w:vAlign w:val="center"/>
          </w:tcPr>
          <w:p w14:paraId="16E9738B" w14:textId="77777777" w:rsidR="00BF0C91" w:rsidRPr="002F3887" w:rsidRDefault="00BF0C91" w:rsidP="00BF0C91">
            <w:pPr>
              <w:pStyle w:val="bang"/>
            </w:pPr>
            <w:r w:rsidRPr="002F3887">
              <w:t>1/500</w:t>
            </w:r>
          </w:p>
        </w:tc>
      </w:tr>
      <w:tr w:rsidR="00BF0C91" w:rsidRPr="002F3887" w14:paraId="795C1578" w14:textId="77777777" w:rsidTr="00A20827">
        <w:trPr>
          <w:cantSplit/>
          <w:trHeight w:val="425"/>
        </w:trPr>
        <w:tc>
          <w:tcPr>
            <w:tcW w:w="289" w:type="pct"/>
            <w:vAlign w:val="center"/>
          </w:tcPr>
          <w:p w14:paraId="183A0E7D" w14:textId="77777777" w:rsidR="00BF0C91" w:rsidRPr="002F3887" w:rsidRDefault="00BF0C91" w:rsidP="00BF0C91">
            <w:pPr>
              <w:pStyle w:val="bang"/>
            </w:pPr>
            <w:r w:rsidRPr="002F3887">
              <w:t>8.5</w:t>
            </w:r>
          </w:p>
        </w:tc>
        <w:tc>
          <w:tcPr>
            <w:tcW w:w="3301" w:type="pct"/>
            <w:vAlign w:val="center"/>
          </w:tcPr>
          <w:p w14:paraId="064A942D" w14:textId="77777777" w:rsidR="00BF0C91" w:rsidRPr="002F3887" w:rsidRDefault="00BF0C91" w:rsidP="00BF0C91">
            <w:pPr>
              <w:pStyle w:val="bang"/>
              <w:jc w:val="both"/>
            </w:pPr>
            <w:r w:rsidRPr="002F3887">
              <w:t>Bản đồ quy hoạch hạ tầng viễn thông thụ động</w:t>
            </w:r>
          </w:p>
        </w:tc>
        <w:tc>
          <w:tcPr>
            <w:tcW w:w="743" w:type="pct"/>
            <w:vAlign w:val="center"/>
          </w:tcPr>
          <w:p w14:paraId="76232FC0" w14:textId="77777777" w:rsidR="00BF0C91" w:rsidRPr="002F3887" w:rsidRDefault="00BF0C91" w:rsidP="00BF0C91">
            <w:pPr>
              <w:pStyle w:val="bang"/>
            </w:pPr>
            <w:r w:rsidRPr="002F3887">
              <w:t>QH-08E</w:t>
            </w:r>
          </w:p>
        </w:tc>
        <w:tc>
          <w:tcPr>
            <w:tcW w:w="667" w:type="pct"/>
            <w:vAlign w:val="center"/>
          </w:tcPr>
          <w:p w14:paraId="3EEBDBCD" w14:textId="77777777" w:rsidR="00BF0C91" w:rsidRPr="002F3887" w:rsidRDefault="00BF0C91" w:rsidP="00BF0C91">
            <w:pPr>
              <w:pStyle w:val="bang"/>
            </w:pPr>
            <w:r w:rsidRPr="002F3887">
              <w:t>1/500</w:t>
            </w:r>
          </w:p>
        </w:tc>
      </w:tr>
      <w:tr w:rsidR="00BF0C91" w:rsidRPr="002F3887" w14:paraId="25660098" w14:textId="77777777" w:rsidTr="00A20827">
        <w:trPr>
          <w:cantSplit/>
          <w:trHeight w:val="425"/>
        </w:trPr>
        <w:tc>
          <w:tcPr>
            <w:tcW w:w="289" w:type="pct"/>
            <w:vAlign w:val="center"/>
          </w:tcPr>
          <w:p w14:paraId="5CB0A02B" w14:textId="77777777" w:rsidR="00BF0C91" w:rsidRPr="002F3887" w:rsidRDefault="00BF0C91" w:rsidP="00BF0C91">
            <w:pPr>
              <w:pStyle w:val="bang"/>
            </w:pPr>
            <w:r w:rsidRPr="002F3887">
              <w:t>9</w:t>
            </w:r>
          </w:p>
        </w:tc>
        <w:tc>
          <w:tcPr>
            <w:tcW w:w="3301" w:type="pct"/>
            <w:vAlign w:val="center"/>
          </w:tcPr>
          <w:p w14:paraId="7EFD69F5" w14:textId="77777777" w:rsidR="00BF0C91" w:rsidRPr="002F3887" w:rsidRDefault="00BF0C91" w:rsidP="00BF0C91">
            <w:pPr>
              <w:pStyle w:val="bang"/>
              <w:jc w:val="both"/>
            </w:pPr>
            <w:r w:rsidRPr="002F3887">
              <w:t>Bản đồ tổng hợp đường dây, đường ống kỹ thuật</w:t>
            </w:r>
          </w:p>
        </w:tc>
        <w:tc>
          <w:tcPr>
            <w:tcW w:w="743" w:type="pct"/>
            <w:vAlign w:val="center"/>
          </w:tcPr>
          <w:p w14:paraId="5AD6E220" w14:textId="77777777" w:rsidR="00BF0C91" w:rsidRPr="002F3887" w:rsidRDefault="00BF0C91" w:rsidP="00BF0C91">
            <w:pPr>
              <w:pStyle w:val="bang"/>
              <w:rPr>
                <w:spacing w:val="-14"/>
              </w:rPr>
            </w:pPr>
            <w:r w:rsidRPr="002F3887">
              <w:rPr>
                <w:spacing w:val="-14"/>
              </w:rPr>
              <w:t>QH-09</w:t>
            </w:r>
          </w:p>
        </w:tc>
        <w:tc>
          <w:tcPr>
            <w:tcW w:w="667" w:type="pct"/>
            <w:vAlign w:val="center"/>
          </w:tcPr>
          <w:p w14:paraId="00ADC4DD" w14:textId="77777777" w:rsidR="00BF0C91" w:rsidRPr="002F3887" w:rsidRDefault="00BF0C91" w:rsidP="00BF0C91">
            <w:pPr>
              <w:pStyle w:val="bang"/>
              <w:rPr>
                <w:spacing w:val="-14"/>
              </w:rPr>
            </w:pPr>
            <w:r w:rsidRPr="002F3887">
              <w:t>1/500</w:t>
            </w:r>
          </w:p>
        </w:tc>
      </w:tr>
      <w:tr w:rsidR="00BF0C91" w:rsidRPr="002F3887" w14:paraId="5623582A" w14:textId="77777777" w:rsidTr="00A20827">
        <w:trPr>
          <w:cantSplit/>
          <w:trHeight w:val="425"/>
        </w:trPr>
        <w:tc>
          <w:tcPr>
            <w:tcW w:w="289" w:type="pct"/>
            <w:vAlign w:val="center"/>
          </w:tcPr>
          <w:p w14:paraId="5531846F" w14:textId="77777777" w:rsidR="00BF0C91" w:rsidRPr="002F3887" w:rsidRDefault="00BF0C91" w:rsidP="00BF0C91">
            <w:pPr>
              <w:pStyle w:val="bang"/>
            </w:pPr>
            <w:r w:rsidRPr="002F3887">
              <w:t>10</w:t>
            </w:r>
          </w:p>
        </w:tc>
        <w:tc>
          <w:tcPr>
            <w:tcW w:w="3301" w:type="pct"/>
            <w:vAlign w:val="center"/>
          </w:tcPr>
          <w:p w14:paraId="67B28B06" w14:textId="77777777" w:rsidR="00BF0C91" w:rsidRPr="002F3887" w:rsidRDefault="00BF0C91" w:rsidP="00BF0C91">
            <w:pPr>
              <w:pStyle w:val="bang"/>
              <w:jc w:val="both"/>
            </w:pPr>
            <w:r w:rsidRPr="002F3887">
              <w:t>Bản vẽ xác định các khu vực xây dựng công trình ngầm (nếu có)</w:t>
            </w:r>
          </w:p>
        </w:tc>
        <w:tc>
          <w:tcPr>
            <w:tcW w:w="743" w:type="pct"/>
            <w:vAlign w:val="center"/>
          </w:tcPr>
          <w:p w14:paraId="478C4E87" w14:textId="77777777" w:rsidR="00BF0C91" w:rsidRPr="002F3887" w:rsidRDefault="00BF0C91" w:rsidP="00BF0C91">
            <w:pPr>
              <w:pStyle w:val="bang"/>
              <w:rPr>
                <w:spacing w:val="-14"/>
              </w:rPr>
            </w:pPr>
            <w:r w:rsidRPr="002F3887">
              <w:rPr>
                <w:spacing w:val="-14"/>
              </w:rPr>
              <w:t>QH-10</w:t>
            </w:r>
          </w:p>
        </w:tc>
        <w:tc>
          <w:tcPr>
            <w:tcW w:w="667" w:type="pct"/>
            <w:vAlign w:val="center"/>
          </w:tcPr>
          <w:p w14:paraId="6CAD79B7" w14:textId="77777777" w:rsidR="00BF0C91" w:rsidRPr="002F3887" w:rsidRDefault="00BF0C91" w:rsidP="00BF0C91">
            <w:pPr>
              <w:pStyle w:val="bang"/>
              <w:rPr>
                <w:spacing w:val="-14"/>
              </w:rPr>
            </w:pPr>
            <w:r w:rsidRPr="002F3887">
              <w:rPr>
                <w:spacing w:val="-14"/>
              </w:rPr>
              <w:t>Tỷ lệ    thích hợp</w:t>
            </w:r>
          </w:p>
        </w:tc>
      </w:tr>
      <w:tr w:rsidR="00BF0C91" w:rsidRPr="002F3887" w14:paraId="0110B6E7" w14:textId="77777777" w:rsidTr="00A20827">
        <w:trPr>
          <w:cantSplit/>
          <w:trHeight w:val="425"/>
        </w:trPr>
        <w:tc>
          <w:tcPr>
            <w:tcW w:w="289" w:type="pct"/>
            <w:vAlign w:val="center"/>
          </w:tcPr>
          <w:p w14:paraId="24FA38AC" w14:textId="77777777" w:rsidR="00BF0C91" w:rsidRPr="002F3887" w:rsidRDefault="00BF0C91" w:rsidP="00BF0C91">
            <w:pPr>
              <w:pStyle w:val="bang"/>
            </w:pPr>
            <w:r w:rsidRPr="002F3887">
              <w:t>11</w:t>
            </w:r>
          </w:p>
        </w:tc>
        <w:tc>
          <w:tcPr>
            <w:tcW w:w="3301" w:type="pct"/>
            <w:vAlign w:val="center"/>
          </w:tcPr>
          <w:p w14:paraId="2E5CEA2A" w14:textId="77777777" w:rsidR="00BF0C91" w:rsidRPr="002F3887" w:rsidRDefault="00BF0C91" w:rsidP="00BF0C91">
            <w:pPr>
              <w:pStyle w:val="bang"/>
              <w:jc w:val="both"/>
            </w:pPr>
            <w:r w:rsidRPr="002F3887">
              <w:t>Thuyết minh tổng hợp; Dự thảo Tờ trình, Quyết định phê duyệt; Quy định quản lý.</w:t>
            </w:r>
          </w:p>
        </w:tc>
        <w:tc>
          <w:tcPr>
            <w:tcW w:w="743" w:type="pct"/>
            <w:vAlign w:val="center"/>
          </w:tcPr>
          <w:p w14:paraId="3D901244" w14:textId="77777777" w:rsidR="00BF0C91" w:rsidRPr="002F3887" w:rsidRDefault="00BF0C91" w:rsidP="00BF0C91">
            <w:pPr>
              <w:pStyle w:val="bang"/>
              <w:rPr>
                <w:spacing w:val="-14"/>
              </w:rPr>
            </w:pPr>
          </w:p>
        </w:tc>
        <w:tc>
          <w:tcPr>
            <w:tcW w:w="667" w:type="pct"/>
            <w:vAlign w:val="center"/>
          </w:tcPr>
          <w:p w14:paraId="5B199FB5" w14:textId="77777777" w:rsidR="00BF0C91" w:rsidRPr="002F3887" w:rsidRDefault="00BF0C91" w:rsidP="00BF0C91">
            <w:pPr>
              <w:pStyle w:val="bang"/>
              <w:rPr>
                <w:spacing w:val="-14"/>
              </w:rPr>
            </w:pPr>
          </w:p>
        </w:tc>
      </w:tr>
      <w:tr w:rsidR="00BF0C91" w:rsidRPr="002F3887" w14:paraId="31F34DC2" w14:textId="77777777" w:rsidTr="00A20827">
        <w:trPr>
          <w:cantSplit/>
          <w:trHeight w:val="425"/>
        </w:trPr>
        <w:tc>
          <w:tcPr>
            <w:tcW w:w="289" w:type="pct"/>
            <w:vAlign w:val="center"/>
          </w:tcPr>
          <w:p w14:paraId="79456EB7" w14:textId="77777777" w:rsidR="00BF0C91" w:rsidRPr="002F3887" w:rsidRDefault="00BF0C91" w:rsidP="00BF0C91">
            <w:pPr>
              <w:pStyle w:val="bang"/>
            </w:pPr>
          </w:p>
        </w:tc>
        <w:tc>
          <w:tcPr>
            <w:tcW w:w="3301" w:type="pct"/>
            <w:vAlign w:val="center"/>
          </w:tcPr>
          <w:p w14:paraId="77B56886" w14:textId="77777777" w:rsidR="00BF0C91" w:rsidRPr="002F3887" w:rsidRDefault="00BF0C91" w:rsidP="00BF0C91">
            <w:pPr>
              <w:pStyle w:val="bang"/>
              <w:jc w:val="both"/>
            </w:pPr>
            <w:r w:rsidRPr="002F3887">
              <w:t xml:space="preserve">Đĩa CD lưu trữ toàn bộ hồ sơ đồ án quy hoạch bao gồm thuyết minh, bản vẽ </w:t>
            </w:r>
          </w:p>
        </w:tc>
        <w:tc>
          <w:tcPr>
            <w:tcW w:w="743" w:type="pct"/>
            <w:vAlign w:val="center"/>
          </w:tcPr>
          <w:p w14:paraId="0577E6C7" w14:textId="77777777" w:rsidR="00BF0C91" w:rsidRPr="002F3887" w:rsidRDefault="00BF0C91" w:rsidP="00BF0C91">
            <w:pPr>
              <w:pStyle w:val="bang"/>
              <w:rPr>
                <w:spacing w:val="-14"/>
              </w:rPr>
            </w:pPr>
          </w:p>
        </w:tc>
        <w:tc>
          <w:tcPr>
            <w:tcW w:w="667" w:type="pct"/>
            <w:vAlign w:val="center"/>
          </w:tcPr>
          <w:p w14:paraId="63DD0AC7" w14:textId="77777777" w:rsidR="00BF0C91" w:rsidRPr="002F3887" w:rsidRDefault="00BF0C91" w:rsidP="00BF0C91">
            <w:pPr>
              <w:pStyle w:val="bang"/>
              <w:rPr>
                <w:spacing w:val="-14"/>
              </w:rPr>
            </w:pPr>
          </w:p>
        </w:tc>
      </w:tr>
    </w:tbl>
    <w:bookmarkEnd w:id="114"/>
    <w:p w14:paraId="5DFAE0AB" w14:textId="77777777" w:rsidR="00BF0C91" w:rsidRPr="00B006FA" w:rsidRDefault="00BF0C91" w:rsidP="00BF0C91">
      <w:pPr>
        <w:spacing w:before="80" w:after="40" w:line="264" w:lineRule="auto"/>
        <w:ind w:firstLine="425"/>
        <w:rPr>
          <w:rFonts w:ascii="Times New Roman Italic" w:hAnsi="Times New Roman Italic"/>
          <w:i/>
          <w:spacing w:val="-3"/>
          <w:lang w:val="pt-BR"/>
        </w:rPr>
      </w:pPr>
      <w:r w:rsidRPr="002F3887">
        <w:rPr>
          <w:rFonts w:ascii="Times New Roman Italic" w:hAnsi="Times New Roman Italic"/>
          <w:i/>
          <w:spacing w:val="-3"/>
          <w:lang w:val="pt-BR"/>
        </w:rPr>
        <w:t xml:space="preserve">Ghi chú: Nội dung Quy hoạch cây xanh đô thị theo Nghị định số 64/2010/NĐ-CP ngày 11/6/2010 của Chính phủ là thành phần nằm trong bản vẽ Sơ đồ tổ chức </w:t>
      </w:r>
      <w:r w:rsidRPr="00B006FA">
        <w:rPr>
          <w:rFonts w:ascii="Times New Roman Italic" w:hAnsi="Times New Roman Italic"/>
          <w:i/>
          <w:spacing w:val="-3"/>
          <w:lang w:val="pt-BR"/>
        </w:rPr>
        <w:t>không gian, kiến trúc, cảnh quan QH-05 và bản vẽ Thiết kế đô thị QH-06.</w:t>
      </w:r>
    </w:p>
    <w:p w14:paraId="3577B7EE" w14:textId="77777777" w:rsidR="00E077C1" w:rsidRPr="00B006FA" w:rsidRDefault="00E077C1" w:rsidP="00E077C1">
      <w:pPr>
        <w:pStyle w:val="GACHDAUDONG"/>
        <w:rPr>
          <w:lang w:val="pt-BR"/>
        </w:rPr>
      </w:pPr>
      <w:bookmarkStart w:id="116" w:name="_Hlk217294123"/>
      <w:r w:rsidRPr="00B006FA">
        <w:rPr>
          <w:lang w:val="sv-SE"/>
        </w:rPr>
        <w:t xml:space="preserve">Hồ sơ điện tử gồm: </w:t>
      </w:r>
    </w:p>
    <w:p w14:paraId="4CD7F99B" w14:textId="7E57A7AE" w:rsidR="00E077C1" w:rsidRPr="00B006FA" w:rsidRDefault="00E077C1" w:rsidP="00E077C1">
      <w:r w:rsidRPr="00B006FA">
        <w:t>+ Cơ sở dữ liệu số cơ bản là các tệp tin (file) bản vẽ và văn bản được in ấn</w:t>
      </w:r>
      <w:r w:rsidRPr="00B006FA">
        <w:br/>
        <w:t>thành một phần của hồ sơ bản giấy.</w:t>
      </w:r>
    </w:p>
    <w:p w14:paraId="148F887A" w14:textId="5AF59B2F" w:rsidR="00E077C1" w:rsidRPr="00B006FA" w:rsidRDefault="00E077C1" w:rsidP="00E077C1">
      <w:r w:rsidRPr="00B006FA">
        <w:t>+ Cơ sở dữ liệu số pháp lý bao gồm các tệp tin (file) được số hóa, quét (scan)</w:t>
      </w:r>
      <w:r w:rsidRPr="00B006FA">
        <w:br/>
        <w:t>từ hồ sơ bằng bản giấy hoặc chứng thực điện tử, đầy đủ thành phần theo quy định.</w:t>
      </w:r>
    </w:p>
    <w:p w14:paraId="617369A4" w14:textId="3C56F676" w:rsidR="00E077C1" w:rsidRPr="00B006FA" w:rsidRDefault="00E077C1" w:rsidP="00E077C1">
      <w:r w:rsidRPr="00B006FA">
        <w:t>+ Cơ sở dữ liệu số địa lý (GIS) quy hoạch đô thị và nông thôn bao gồm các</w:t>
      </w:r>
      <w:r w:rsidRPr="00B006FA">
        <w:br/>
        <w:t>tệp tin (file) được chuyển đổi thành dữ liệu địa lý từ cơ sở dữ liệu gốc</w:t>
      </w:r>
      <w:bookmarkEnd w:id="116"/>
      <w:r w:rsidRPr="00B006FA">
        <w:t>.</w:t>
      </w:r>
    </w:p>
    <w:p w14:paraId="797550AC" w14:textId="4EF83C14" w:rsidR="00876EE4" w:rsidRPr="00B006FA" w:rsidRDefault="00876EE4" w:rsidP="00876EE4">
      <w:pPr>
        <w:pStyle w:val="Heading2"/>
      </w:pPr>
      <w:bookmarkStart w:id="117" w:name="_Toc216859115"/>
      <w:r w:rsidRPr="00B006FA">
        <w:t>Dự toán kinh phí</w:t>
      </w:r>
      <w:bookmarkEnd w:id="110"/>
      <w:bookmarkEnd w:id="111"/>
      <w:bookmarkEnd w:id="112"/>
      <w:bookmarkEnd w:id="113"/>
      <w:r w:rsidR="00471140" w:rsidRPr="00B006FA">
        <w:t xml:space="preserve"> lập quy hoạch</w:t>
      </w:r>
      <w:bookmarkEnd w:id="117"/>
    </w:p>
    <w:p w14:paraId="24A4D99C" w14:textId="77777777" w:rsidR="00876EE4" w:rsidRDefault="00876EE4" w:rsidP="00876EE4">
      <w:pPr>
        <w:rPr>
          <w:lang w:val="pt-BR"/>
        </w:rPr>
      </w:pPr>
      <w:r w:rsidRPr="00594A72">
        <w:rPr>
          <w:lang w:val="pt-BR"/>
        </w:rPr>
        <w:t>Kinh phí lập quy hoạch đ</w:t>
      </w:r>
      <w:r>
        <w:rPr>
          <w:lang w:val="pt-BR"/>
        </w:rPr>
        <w:t>ược thực hiện theo Thông tư số 17</w:t>
      </w:r>
      <w:r w:rsidRPr="00594A72">
        <w:rPr>
          <w:lang w:val="pt-BR"/>
        </w:rPr>
        <w:t>/20</w:t>
      </w:r>
      <w:r>
        <w:rPr>
          <w:lang w:val="pt-BR"/>
        </w:rPr>
        <w:t>25</w:t>
      </w:r>
      <w:r w:rsidRPr="00594A72">
        <w:rPr>
          <w:lang w:val="pt-BR"/>
        </w:rPr>
        <w:t xml:space="preserve">/TT-BXD ngày </w:t>
      </w:r>
      <w:r>
        <w:rPr>
          <w:lang w:val="pt-BR"/>
        </w:rPr>
        <w:t>30/6</w:t>
      </w:r>
      <w:r w:rsidRPr="00594A72">
        <w:rPr>
          <w:lang w:val="pt-BR"/>
        </w:rPr>
        <w:t>/20</w:t>
      </w:r>
      <w:r>
        <w:rPr>
          <w:lang w:val="pt-BR"/>
        </w:rPr>
        <w:t>25 của Bộ Xây dựng ban hành định mức, phương pháp lập và quản lý chi phí cho hoạt động quy hoạch đô thị và nông thôn.</w:t>
      </w:r>
    </w:p>
    <w:p w14:paraId="4C7E1BAE" w14:textId="20463A38" w:rsidR="00876EE4" w:rsidRDefault="00876EE4" w:rsidP="00876EE4">
      <w:pPr>
        <w:pStyle w:val="Heading1"/>
        <w:rPr>
          <w:lang w:val="en-US"/>
        </w:rPr>
      </w:pPr>
      <w:bookmarkStart w:id="118" w:name="_Toc216859116"/>
      <w:bookmarkStart w:id="119" w:name="_Toc207101010"/>
      <w:r w:rsidRPr="00C87B0A">
        <w:rPr>
          <w:lang w:val="pt-BR"/>
        </w:rPr>
        <w:t>KẾ HOẠCH, TIẾN ĐỘ VÀ TỔ CHỨC THỰC HIỆN LẬP QUY HOẠCH</w:t>
      </w:r>
      <w:bookmarkEnd w:id="118"/>
    </w:p>
    <w:p w14:paraId="633D0AB7" w14:textId="3AD30546" w:rsidR="00876EE4" w:rsidRPr="00876EE4" w:rsidRDefault="00876EE4" w:rsidP="00876EE4">
      <w:pPr>
        <w:pStyle w:val="Heading2"/>
      </w:pPr>
      <w:bookmarkStart w:id="120" w:name="_Toc216859117"/>
      <w:r w:rsidRPr="00876EE4">
        <w:t>Kế hoạch và tiến độ lập quy hoạch chi tiết</w:t>
      </w:r>
      <w:bookmarkEnd w:id="119"/>
      <w:bookmarkEnd w:id="120"/>
    </w:p>
    <w:p w14:paraId="37D0EE8A" w14:textId="77777777" w:rsidR="00876EE4" w:rsidRPr="00F57261" w:rsidRDefault="00876EE4" w:rsidP="00876EE4">
      <w:pPr>
        <w:pStyle w:val="GACHDAUDONG"/>
        <w:rPr>
          <w:color w:val="000000" w:themeColor="text1"/>
        </w:rPr>
      </w:pPr>
      <w:r w:rsidRPr="00F57261">
        <w:rPr>
          <w:color w:val="000000" w:themeColor="text1"/>
        </w:rPr>
        <w:t>Thực hiện từ khi có đầy đủ cơ sở pháp lý như: Nhiệm vụ Quy hoạch được phê duyệt, có bản đồ đo đạc hiện trạng theo đúng quy định, các văn bản thoả thuận của các cơ quan chức năng...</w:t>
      </w:r>
    </w:p>
    <w:p w14:paraId="655BF8BA" w14:textId="1B583D6F" w:rsidR="00876EE4" w:rsidRPr="00594A72" w:rsidRDefault="00876EE4" w:rsidP="00876EE4">
      <w:pPr>
        <w:pStyle w:val="GACHDAUDONG"/>
      </w:pPr>
      <w:bookmarkStart w:id="121" w:name="_Hlk217565350"/>
      <w:r w:rsidRPr="00594A72">
        <w:t xml:space="preserve">Thời gian hoàn thành hồ sơ: </w:t>
      </w:r>
      <w:r>
        <w:t xml:space="preserve">Không quá </w:t>
      </w:r>
      <w:r w:rsidRPr="00594A72">
        <w:t xml:space="preserve">06 tháng </w:t>
      </w:r>
      <w:r>
        <w:t xml:space="preserve">kể từ ngày Nhiệm vụ quy hoạch chi tiết được phê duyệt (không kể thời gian cấp thẩm quyền xem xét và lấy </w:t>
      </w:r>
      <w:r>
        <w:lastRenderedPageBreak/>
        <w:t>ý kiến cơ quan, tổ chức, cá nhân và cộng đồng dân cư khu vực nghiên cứu lập quy hoạch)</w:t>
      </w:r>
      <w:bookmarkEnd w:id="121"/>
      <w:r w:rsidR="008A1AF4">
        <w:t xml:space="preserve"> và theo </w:t>
      </w:r>
      <w:r w:rsidR="008A1AF4" w:rsidRPr="008A1AF4">
        <w:rPr>
          <w:lang w:val="sv-SE"/>
        </w:rPr>
        <w:t>yêu cầu của UBND xã</w:t>
      </w:r>
      <w:r w:rsidR="008A1AF4">
        <w:rPr>
          <w:lang w:val="sv-SE"/>
        </w:rPr>
        <w:t xml:space="preserve"> </w:t>
      </w:r>
      <w:r w:rsidR="008A1AF4" w:rsidRPr="008A1AF4">
        <w:rPr>
          <w:lang w:val="sv-SE"/>
        </w:rPr>
        <w:t>Phù Đổng</w:t>
      </w:r>
      <w:r>
        <w:t>.</w:t>
      </w:r>
    </w:p>
    <w:p w14:paraId="02E902CA" w14:textId="6947FAEE" w:rsidR="00876EE4" w:rsidRPr="00217F0E" w:rsidRDefault="00876EE4" w:rsidP="00876EE4">
      <w:pPr>
        <w:pStyle w:val="Heading2"/>
      </w:pPr>
      <w:bookmarkStart w:id="122" w:name="_Toc216859118"/>
      <w:r w:rsidRPr="00217F0E">
        <w:t>Tổ chức thực hiện:</w:t>
      </w:r>
      <w:bookmarkEnd w:id="122"/>
    </w:p>
    <w:p w14:paraId="1841E23A" w14:textId="5A53CB90" w:rsidR="00217F0E" w:rsidRPr="002F3887" w:rsidRDefault="00217F0E" w:rsidP="008A1AF4">
      <w:pPr>
        <w:pStyle w:val="GACHDAUDONG"/>
      </w:pPr>
      <w:bookmarkStart w:id="123" w:name="_Hlk217565251"/>
      <w:r w:rsidRPr="002F3887">
        <w:t>Cơ quan phê duyệt NVQH và đồ án QHCT: UBND xã Phù Đổng.</w:t>
      </w:r>
    </w:p>
    <w:p w14:paraId="3290915B" w14:textId="532FC4B5" w:rsidR="00217F0E" w:rsidRPr="002F3887" w:rsidRDefault="00217F0E" w:rsidP="008A1AF4">
      <w:pPr>
        <w:pStyle w:val="GACHDAUDONG"/>
      </w:pPr>
      <w:r w:rsidRPr="002F3887">
        <w:t>Cơ quan thẩm định</w:t>
      </w:r>
      <w:r w:rsidR="00003250">
        <w:t xml:space="preserve"> quy hoạch</w:t>
      </w:r>
      <w:r w:rsidRPr="002F3887">
        <w:t>: Phòng Kinh tế xã Phù Đổng.</w:t>
      </w:r>
    </w:p>
    <w:p w14:paraId="6F251211" w14:textId="3797949B" w:rsidR="00217F0E" w:rsidRPr="00CC0354" w:rsidRDefault="00217F0E" w:rsidP="008A1AF4">
      <w:pPr>
        <w:pStyle w:val="GACHDAUDONG"/>
      </w:pPr>
      <w:r w:rsidRPr="00CC0354">
        <w:t xml:space="preserve">Đơn vị tổ chức lập quy hoạch: </w:t>
      </w:r>
      <w:r w:rsidRPr="00CC0354">
        <w:rPr>
          <w:lang w:val="de-DE"/>
        </w:rPr>
        <w:t>Ban Quản lý dự án Đầu tư – Hạ tầng xã Phù Đổng</w:t>
      </w:r>
      <w:r>
        <w:rPr>
          <w:lang w:val="de-DE"/>
        </w:rPr>
        <w:t>.</w:t>
      </w:r>
    </w:p>
    <w:p w14:paraId="1FE2068F" w14:textId="367B68D1" w:rsidR="00003250" w:rsidRPr="002F3887" w:rsidRDefault="00003250" w:rsidP="00003250">
      <w:pPr>
        <w:pStyle w:val="GACHDAUDONG"/>
        <w:rPr>
          <w:lang w:val="pt-BR"/>
        </w:rPr>
      </w:pPr>
      <w:r w:rsidRPr="00003250">
        <w:t>Đơn vị tư vấn lập quy hoạch: Đơn vị có năng lực hành nghề được lựa</w:t>
      </w:r>
      <w:r>
        <w:t xml:space="preserve"> </w:t>
      </w:r>
      <w:r w:rsidRPr="00003250">
        <w:t>chọn theo quy định của pháp luật</w:t>
      </w:r>
      <w:r w:rsidR="008A1AF4">
        <w:t>.</w:t>
      </w:r>
    </w:p>
    <w:p w14:paraId="44022143" w14:textId="0700330B" w:rsidR="00876EE4" w:rsidRPr="00C87B0A" w:rsidRDefault="00876EE4" w:rsidP="00876EE4">
      <w:pPr>
        <w:pStyle w:val="Heading1"/>
        <w:rPr>
          <w:spacing w:val="-12"/>
          <w:lang w:val="vi-VN"/>
        </w:rPr>
      </w:pPr>
      <w:bookmarkStart w:id="124" w:name="_Toc216859119"/>
      <w:bookmarkEnd w:id="123"/>
      <w:r w:rsidRPr="00C87B0A">
        <w:rPr>
          <w:lang w:val="pt-BR"/>
        </w:rPr>
        <w:t>LẤY Ý KIẾN VỀ QUY HOẠCH CHI TIẾT</w:t>
      </w:r>
      <w:bookmarkEnd w:id="124"/>
    </w:p>
    <w:p w14:paraId="0B879380" w14:textId="6DC63FC4" w:rsidR="0090148A" w:rsidRPr="002F3887" w:rsidRDefault="0090148A" w:rsidP="0090148A">
      <w:pPr>
        <w:pStyle w:val="Heading2"/>
        <w:rPr>
          <w:lang w:val="pt-BR"/>
        </w:rPr>
      </w:pPr>
      <w:bookmarkStart w:id="125" w:name="_Toc216859120"/>
      <w:bookmarkStart w:id="126" w:name="_Hlk217565082"/>
      <w:r w:rsidRPr="002F3887">
        <w:rPr>
          <w:lang w:val="pt-BR"/>
        </w:rPr>
        <w:t>Nội dung:</w:t>
      </w:r>
      <w:bookmarkEnd w:id="125"/>
    </w:p>
    <w:p w14:paraId="6B3258DC" w14:textId="77777777" w:rsidR="0090148A" w:rsidRPr="002F3887" w:rsidRDefault="0090148A" w:rsidP="0090148A">
      <w:pPr>
        <w:spacing w:before="40" w:after="40" w:line="400" w:lineRule="exact"/>
        <w:ind w:firstLine="425"/>
        <w:rPr>
          <w:lang w:val="pt-BR"/>
        </w:rPr>
      </w:pPr>
      <w:r w:rsidRPr="002F3887">
        <w:rPr>
          <w:lang w:val="pt-BR"/>
        </w:rPr>
        <w:t>- Chủ đầu tư có trách nhiệm lấy ý kiến các cơ quan, tổ chức, cá nhân và đại diện cộng đồng dân cư có liên quan về đổ án Quy hoạch.</w:t>
      </w:r>
    </w:p>
    <w:p w14:paraId="0587D514" w14:textId="77777777" w:rsidR="0090148A" w:rsidRPr="002F3887" w:rsidRDefault="0090148A" w:rsidP="0090148A">
      <w:pPr>
        <w:spacing w:before="40" w:after="40" w:line="400" w:lineRule="exact"/>
        <w:ind w:firstLine="425"/>
        <w:rPr>
          <w:lang w:val="pt-BR"/>
        </w:rPr>
      </w:pPr>
      <w:r w:rsidRPr="002F3887">
        <w:rPr>
          <w:lang w:val="pt-BR"/>
        </w:rPr>
        <w:t>- Chính quyền cơ sở cùng đơn vị tư vấn có trách nhiệm phối hợp với Chủ đầu tư trong việc lấy ý kiến các cơ quan, tổ chức, cá nhân và đại diện cộng đồng dân cư có liên quan về đồ án Quy hoạch chi tiết.</w:t>
      </w:r>
    </w:p>
    <w:p w14:paraId="47061C22" w14:textId="77777777" w:rsidR="0090148A" w:rsidRPr="002F3887" w:rsidRDefault="0090148A" w:rsidP="0090148A">
      <w:pPr>
        <w:spacing w:before="40" w:after="40" w:line="400" w:lineRule="exact"/>
        <w:ind w:firstLine="425"/>
        <w:rPr>
          <w:lang w:val="pt-BR"/>
        </w:rPr>
      </w:pPr>
      <w:r w:rsidRPr="002F3887">
        <w:rPr>
          <w:lang w:val="pt-BR"/>
        </w:rPr>
        <w:t>- Trong quá trình lập đồ án quy hoạch, các ý kiến đóng góp phải được tổng hợp đầy đủ, có giải trình, tiếp thu và báo cáo bằng văn bản được cấp có thẩm quyền xem xét trước khi trình phê duyệt.</w:t>
      </w:r>
    </w:p>
    <w:p w14:paraId="50722336" w14:textId="2D955E5C" w:rsidR="0090148A" w:rsidRPr="002F3887" w:rsidRDefault="0090148A" w:rsidP="0090148A">
      <w:pPr>
        <w:pStyle w:val="Heading2"/>
        <w:rPr>
          <w:lang w:val="pt-BR"/>
        </w:rPr>
      </w:pPr>
      <w:bookmarkStart w:id="127" w:name="_Toc216859121"/>
      <w:r w:rsidRPr="002F3887">
        <w:rPr>
          <w:lang w:val="pt-BR"/>
        </w:rPr>
        <w:t>Hình thức lấy ý kiến:</w:t>
      </w:r>
      <w:bookmarkEnd w:id="127"/>
    </w:p>
    <w:p w14:paraId="45BDA6CF" w14:textId="77777777" w:rsidR="0090148A" w:rsidRPr="002F3887" w:rsidRDefault="0090148A" w:rsidP="0090148A">
      <w:pPr>
        <w:spacing w:before="40" w:after="40" w:line="400" w:lineRule="exact"/>
        <w:ind w:firstLine="425"/>
        <w:rPr>
          <w:lang w:val="pt-BR"/>
        </w:rPr>
      </w:pPr>
      <w:r w:rsidRPr="002F3887">
        <w:rPr>
          <w:lang w:val="pt-BR"/>
        </w:rPr>
        <w:t>- Việc lấy ý kiến các cơ quan, tổ chức, cá nhân có liên quan được thực hiện bằng 1 trong 2 hình thức: Gửi hồ sơ, tài liệu hoặc tổ chức hội nghị, hội thảo. Các cơ quan, tổ chức được lấy ý kiến có trách nhiệm trả lời bằng văn bản;</w:t>
      </w:r>
    </w:p>
    <w:p w14:paraId="17B52506" w14:textId="77777777" w:rsidR="0090148A" w:rsidRPr="002F3887" w:rsidRDefault="0090148A" w:rsidP="0090148A">
      <w:pPr>
        <w:spacing w:before="40" w:after="40" w:line="400" w:lineRule="exact"/>
        <w:ind w:firstLine="425"/>
        <w:rPr>
          <w:lang w:val="pt-BR"/>
        </w:rPr>
      </w:pPr>
      <w:r w:rsidRPr="002F3887">
        <w:rPr>
          <w:lang w:val="pt-BR"/>
        </w:rPr>
        <w:t>- Việc lấy ý kiến cộng đồng dân cư về nhiệm vụ và đồ án Quy hoạch chi tiết được thực hiện thông qua lấy ý kiến của đại diện cộng đồng dân cư bằng hình thức trưng bày công khai hoặc giới thiệu phương án quy hoạch. Đại diện cộng đồng dân cư có trách nhiệm tổng hợp các phiếu ý kiến của cộng đồng dân cư theo quy định của pháp luật về thực hiện dân chủ ở cơ sở;</w:t>
      </w:r>
    </w:p>
    <w:p w14:paraId="1B5A1825" w14:textId="77777777" w:rsidR="0090148A" w:rsidRPr="002F3887" w:rsidRDefault="0090148A" w:rsidP="0090148A">
      <w:pPr>
        <w:spacing w:before="40" w:after="40" w:line="400" w:lineRule="exact"/>
        <w:ind w:firstLine="425"/>
        <w:rPr>
          <w:lang w:val="pt-BR"/>
        </w:rPr>
      </w:pPr>
      <w:r w:rsidRPr="002F3887">
        <w:rPr>
          <w:lang w:val="pt-BR"/>
        </w:rPr>
        <w:t>- Thời gian lấy ý kiến ít nhất là 20 ngày và không quá 30 ngày kể từ ngày công khai nội dung lấy ý kiến. Trong trường hợp chưa hết thời gian lấy ý kiến mà đã nhận được đầy đủ ý kiến của cộng đồng dân cư thì cơ quan, tổ chức có trách nhiệm tổ chức lập quy hoạch đô thị và nông thôn được thực hiện các bước tiếp theo.</w:t>
      </w:r>
    </w:p>
    <w:p w14:paraId="6A5D096C" w14:textId="1CB656D0" w:rsidR="0090148A" w:rsidRPr="002F3887" w:rsidRDefault="0090148A" w:rsidP="0090148A">
      <w:pPr>
        <w:pStyle w:val="Heading2"/>
        <w:rPr>
          <w:lang w:val="pt-BR"/>
        </w:rPr>
      </w:pPr>
      <w:bookmarkStart w:id="128" w:name="_Toc216859122"/>
      <w:r w:rsidRPr="002F3887">
        <w:rPr>
          <w:lang w:val="pt-BR"/>
        </w:rPr>
        <w:t>Đối tượng lấy ý kiến:</w:t>
      </w:r>
      <w:bookmarkEnd w:id="128"/>
    </w:p>
    <w:p w14:paraId="7DB5DEA1" w14:textId="3C4A2AB5" w:rsidR="00A5572D" w:rsidRPr="00A5572D" w:rsidRDefault="0090148A" w:rsidP="00B81DFF">
      <w:pPr>
        <w:spacing w:before="40" w:after="40" w:line="400" w:lineRule="exact"/>
        <w:ind w:firstLine="425"/>
      </w:pPr>
      <w:bookmarkStart w:id="129" w:name="_Hlk154233900"/>
      <w:r w:rsidRPr="002F3887">
        <w:rPr>
          <w:lang w:val="pt-BR"/>
        </w:rPr>
        <w:t>Đối tượng lấy ý kiến dự kiến bao gồm: Chính quyền cơ sở; các Sở, Ban ngành thành phố Hà Nội; đại diện cộng đồng dân cư trên địa bàn dự án</w:t>
      </w:r>
      <w:r w:rsidRPr="002F3887">
        <w:t>.</w:t>
      </w:r>
      <w:bookmarkEnd w:id="126"/>
      <w:bookmarkEnd w:id="129"/>
    </w:p>
    <w:p w14:paraId="107F6B99" w14:textId="1C7C9393" w:rsidR="002D2C4D" w:rsidRDefault="002D2C4D" w:rsidP="00B81DFF">
      <w:pPr>
        <w:widowControl/>
        <w:autoSpaceDE/>
        <w:autoSpaceDN/>
        <w:adjustRightInd/>
        <w:ind w:firstLine="0"/>
        <w:jc w:val="left"/>
      </w:pPr>
      <w:r>
        <w:br w:type="page"/>
      </w:r>
    </w:p>
    <w:p w14:paraId="52BCC055" w14:textId="77777777" w:rsidR="00B81DFF" w:rsidRDefault="00B81DFF" w:rsidP="006667FB">
      <w:pPr>
        <w:pStyle w:val="Caption"/>
      </w:pPr>
      <w:bookmarkStart w:id="130" w:name="_Toc216859123"/>
    </w:p>
    <w:p w14:paraId="5156EF3F" w14:textId="77777777" w:rsidR="00B81DFF" w:rsidRDefault="00B81DFF" w:rsidP="006667FB">
      <w:pPr>
        <w:pStyle w:val="Caption"/>
      </w:pPr>
    </w:p>
    <w:p w14:paraId="1DD85B69" w14:textId="77777777" w:rsidR="00B81DFF" w:rsidRDefault="00B81DFF" w:rsidP="006667FB">
      <w:pPr>
        <w:pStyle w:val="Caption"/>
      </w:pPr>
    </w:p>
    <w:p w14:paraId="3BBF4E69" w14:textId="77777777" w:rsidR="00B81DFF" w:rsidRDefault="00B81DFF" w:rsidP="006667FB">
      <w:pPr>
        <w:pStyle w:val="Caption"/>
      </w:pPr>
    </w:p>
    <w:p w14:paraId="0760B80C" w14:textId="77777777" w:rsidR="00B81DFF" w:rsidRDefault="00B81DFF" w:rsidP="006667FB">
      <w:pPr>
        <w:pStyle w:val="Caption"/>
      </w:pPr>
    </w:p>
    <w:p w14:paraId="0F9AEF5C" w14:textId="77777777" w:rsidR="00B81DFF" w:rsidRDefault="00B81DFF" w:rsidP="006667FB">
      <w:pPr>
        <w:pStyle w:val="Caption"/>
      </w:pPr>
    </w:p>
    <w:p w14:paraId="56A81837" w14:textId="77777777" w:rsidR="00B81DFF" w:rsidRDefault="00B81DFF" w:rsidP="006667FB">
      <w:pPr>
        <w:pStyle w:val="Caption"/>
      </w:pPr>
    </w:p>
    <w:p w14:paraId="22BB3161" w14:textId="77777777" w:rsidR="00B81DFF" w:rsidRDefault="00B81DFF" w:rsidP="006667FB">
      <w:pPr>
        <w:pStyle w:val="Caption"/>
      </w:pPr>
    </w:p>
    <w:p w14:paraId="0AA1EF0A" w14:textId="77777777" w:rsidR="00B81DFF" w:rsidRDefault="00B81DFF" w:rsidP="006667FB">
      <w:pPr>
        <w:pStyle w:val="Caption"/>
      </w:pPr>
    </w:p>
    <w:p w14:paraId="40A5BCE2" w14:textId="77777777" w:rsidR="00B81DFF" w:rsidRDefault="00B81DFF" w:rsidP="006667FB">
      <w:pPr>
        <w:pStyle w:val="Caption"/>
      </w:pPr>
    </w:p>
    <w:p w14:paraId="4C46E563" w14:textId="77777777" w:rsidR="00B81DFF" w:rsidRDefault="00B81DFF" w:rsidP="006667FB">
      <w:pPr>
        <w:pStyle w:val="Caption"/>
      </w:pPr>
    </w:p>
    <w:p w14:paraId="2913EC4C" w14:textId="77777777" w:rsidR="00B81DFF" w:rsidRDefault="00B81DFF" w:rsidP="006667FB">
      <w:pPr>
        <w:pStyle w:val="Caption"/>
      </w:pPr>
    </w:p>
    <w:p w14:paraId="15564867" w14:textId="77777777" w:rsidR="00B81DFF" w:rsidRDefault="00B81DFF" w:rsidP="006667FB">
      <w:pPr>
        <w:pStyle w:val="Caption"/>
      </w:pPr>
    </w:p>
    <w:p w14:paraId="4CF28985" w14:textId="77777777" w:rsidR="00B81DFF" w:rsidRDefault="00B81DFF" w:rsidP="006667FB">
      <w:pPr>
        <w:pStyle w:val="Caption"/>
      </w:pPr>
    </w:p>
    <w:p w14:paraId="036952C7" w14:textId="77777777" w:rsidR="00B81DFF" w:rsidRDefault="00B81DFF" w:rsidP="006667FB">
      <w:pPr>
        <w:pStyle w:val="Caption"/>
      </w:pPr>
    </w:p>
    <w:p w14:paraId="663A0E60" w14:textId="77777777" w:rsidR="00B81DFF" w:rsidRDefault="00B81DFF" w:rsidP="006667FB">
      <w:pPr>
        <w:pStyle w:val="Caption"/>
      </w:pPr>
    </w:p>
    <w:p w14:paraId="13586BB4" w14:textId="77777777" w:rsidR="00B81DFF" w:rsidRDefault="00B81DFF" w:rsidP="006667FB">
      <w:pPr>
        <w:pStyle w:val="Caption"/>
      </w:pPr>
    </w:p>
    <w:p w14:paraId="2A95BDC9" w14:textId="77777777" w:rsidR="00B81DFF" w:rsidRDefault="00B81DFF" w:rsidP="006667FB">
      <w:pPr>
        <w:pStyle w:val="Caption"/>
      </w:pPr>
    </w:p>
    <w:p w14:paraId="56786BD7" w14:textId="77777777" w:rsidR="00B81DFF" w:rsidRDefault="00B81DFF" w:rsidP="006667FB">
      <w:pPr>
        <w:pStyle w:val="Caption"/>
      </w:pPr>
    </w:p>
    <w:p w14:paraId="034F92F2" w14:textId="4D9E8C47" w:rsidR="002D2C4D" w:rsidRPr="006667FB" w:rsidRDefault="002D2C4D" w:rsidP="006667FB">
      <w:pPr>
        <w:pStyle w:val="Caption"/>
      </w:pPr>
      <w:r w:rsidRPr="006667FB">
        <w:t>PHỤ LỤC</w:t>
      </w:r>
      <w:r w:rsidR="006667FB">
        <w:t xml:space="preserve"> 1</w:t>
      </w:r>
      <w:bookmarkEnd w:id="130"/>
    </w:p>
    <w:p w14:paraId="1EC4F089" w14:textId="77777777" w:rsidR="002D2C4D" w:rsidRDefault="002D2C4D" w:rsidP="002D2C4D">
      <w:pPr>
        <w:jc w:val="center"/>
        <w:rPr>
          <w:b/>
        </w:rPr>
      </w:pPr>
      <w:r w:rsidRPr="002D2C4D">
        <w:rPr>
          <w:b/>
        </w:rPr>
        <w:t>VĂN BẢN PHÁP LÝ</w:t>
      </w:r>
    </w:p>
    <w:p w14:paraId="044C681B" w14:textId="77777777" w:rsidR="002D2C4D" w:rsidRDefault="002D2C4D" w:rsidP="002D2C4D">
      <w:r>
        <w:br w:type="page"/>
      </w:r>
    </w:p>
    <w:p w14:paraId="02427DFF" w14:textId="77777777" w:rsidR="002D2C4D" w:rsidRDefault="002D2C4D" w:rsidP="002D2C4D">
      <w:pPr>
        <w:jc w:val="center"/>
        <w:rPr>
          <w:b/>
        </w:rPr>
      </w:pPr>
    </w:p>
    <w:p w14:paraId="4BE85D3A" w14:textId="77777777" w:rsidR="002D2C4D" w:rsidRDefault="002D2C4D" w:rsidP="002D2C4D">
      <w:pPr>
        <w:jc w:val="center"/>
        <w:rPr>
          <w:b/>
        </w:rPr>
      </w:pPr>
    </w:p>
    <w:p w14:paraId="2C4D5FC0" w14:textId="77777777" w:rsidR="002D2C4D" w:rsidRDefault="002D2C4D" w:rsidP="002D2C4D">
      <w:pPr>
        <w:jc w:val="center"/>
        <w:rPr>
          <w:b/>
        </w:rPr>
      </w:pPr>
    </w:p>
    <w:p w14:paraId="2F5F25E3" w14:textId="77777777" w:rsidR="002D2C4D" w:rsidRDefault="002D2C4D" w:rsidP="002D2C4D">
      <w:pPr>
        <w:jc w:val="center"/>
        <w:rPr>
          <w:b/>
        </w:rPr>
      </w:pPr>
    </w:p>
    <w:p w14:paraId="703D46D6" w14:textId="77777777" w:rsidR="002D2C4D" w:rsidRDefault="002D2C4D" w:rsidP="002D2C4D">
      <w:pPr>
        <w:jc w:val="center"/>
        <w:rPr>
          <w:b/>
        </w:rPr>
      </w:pPr>
    </w:p>
    <w:p w14:paraId="79D3639E" w14:textId="77777777" w:rsidR="002D2C4D" w:rsidRDefault="002D2C4D" w:rsidP="002D2C4D">
      <w:pPr>
        <w:jc w:val="center"/>
        <w:rPr>
          <w:b/>
        </w:rPr>
      </w:pPr>
    </w:p>
    <w:p w14:paraId="3DA1A98C" w14:textId="77777777" w:rsidR="002D2C4D" w:rsidRDefault="002D2C4D" w:rsidP="002D2C4D">
      <w:pPr>
        <w:jc w:val="center"/>
        <w:rPr>
          <w:b/>
        </w:rPr>
      </w:pPr>
    </w:p>
    <w:p w14:paraId="7DF23127" w14:textId="77777777" w:rsidR="002D2C4D" w:rsidRDefault="002D2C4D" w:rsidP="002D2C4D">
      <w:pPr>
        <w:jc w:val="center"/>
        <w:rPr>
          <w:b/>
        </w:rPr>
      </w:pPr>
    </w:p>
    <w:p w14:paraId="4F54A871" w14:textId="77777777" w:rsidR="002D2C4D" w:rsidRDefault="002D2C4D" w:rsidP="002D2C4D">
      <w:pPr>
        <w:jc w:val="center"/>
        <w:rPr>
          <w:b/>
        </w:rPr>
      </w:pPr>
    </w:p>
    <w:p w14:paraId="7DCED9E1" w14:textId="77777777" w:rsidR="002D2C4D" w:rsidRDefault="002D2C4D" w:rsidP="002D2C4D">
      <w:pPr>
        <w:jc w:val="center"/>
        <w:rPr>
          <w:b/>
        </w:rPr>
      </w:pPr>
    </w:p>
    <w:p w14:paraId="03897CFC" w14:textId="77777777" w:rsidR="002D2C4D" w:rsidRDefault="002D2C4D" w:rsidP="002D2C4D">
      <w:pPr>
        <w:jc w:val="center"/>
        <w:rPr>
          <w:b/>
        </w:rPr>
      </w:pPr>
    </w:p>
    <w:p w14:paraId="4C8C86EB" w14:textId="77777777" w:rsidR="002D2C4D" w:rsidRDefault="002D2C4D" w:rsidP="002D2C4D">
      <w:pPr>
        <w:jc w:val="center"/>
        <w:rPr>
          <w:b/>
        </w:rPr>
      </w:pPr>
    </w:p>
    <w:p w14:paraId="4620C820" w14:textId="77777777" w:rsidR="002D2C4D" w:rsidRDefault="002D2C4D" w:rsidP="002D2C4D">
      <w:pPr>
        <w:jc w:val="center"/>
        <w:rPr>
          <w:b/>
        </w:rPr>
      </w:pPr>
    </w:p>
    <w:p w14:paraId="72AA5CE5" w14:textId="77777777" w:rsidR="002D2C4D" w:rsidRDefault="002D2C4D" w:rsidP="002D2C4D">
      <w:pPr>
        <w:jc w:val="center"/>
        <w:rPr>
          <w:b/>
        </w:rPr>
      </w:pPr>
    </w:p>
    <w:p w14:paraId="0CBAC544" w14:textId="77777777" w:rsidR="002D2C4D" w:rsidRDefault="002D2C4D" w:rsidP="002D2C4D">
      <w:pPr>
        <w:jc w:val="center"/>
        <w:rPr>
          <w:b/>
        </w:rPr>
      </w:pPr>
    </w:p>
    <w:p w14:paraId="742E6FC8" w14:textId="77777777" w:rsidR="002D2C4D" w:rsidRDefault="002D2C4D" w:rsidP="002D2C4D">
      <w:pPr>
        <w:jc w:val="center"/>
        <w:rPr>
          <w:b/>
        </w:rPr>
      </w:pPr>
    </w:p>
    <w:p w14:paraId="348340B2" w14:textId="77777777" w:rsidR="002D2C4D" w:rsidRDefault="002D2C4D" w:rsidP="002D2C4D">
      <w:pPr>
        <w:jc w:val="center"/>
        <w:rPr>
          <w:b/>
        </w:rPr>
      </w:pPr>
    </w:p>
    <w:p w14:paraId="2A55BC04" w14:textId="77777777" w:rsidR="002D2C4D" w:rsidRDefault="002D2C4D" w:rsidP="002D2C4D">
      <w:pPr>
        <w:jc w:val="center"/>
        <w:rPr>
          <w:b/>
        </w:rPr>
      </w:pPr>
    </w:p>
    <w:p w14:paraId="361AA6A4" w14:textId="77777777" w:rsidR="002D2C4D" w:rsidRDefault="002D2C4D" w:rsidP="002D2C4D">
      <w:pPr>
        <w:jc w:val="center"/>
        <w:rPr>
          <w:b/>
        </w:rPr>
      </w:pPr>
    </w:p>
    <w:p w14:paraId="3777BC78" w14:textId="3696E053" w:rsidR="002D2C4D" w:rsidRDefault="002D2C4D" w:rsidP="006667FB">
      <w:pPr>
        <w:pStyle w:val="Caption"/>
      </w:pPr>
      <w:bookmarkStart w:id="131" w:name="_Toc216859124"/>
      <w:r>
        <w:t>PHỤ LỤC</w:t>
      </w:r>
      <w:r w:rsidR="006667FB">
        <w:t xml:space="preserve"> 2</w:t>
      </w:r>
      <w:bookmarkEnd w:id="131"/>
    </w:p>
    <w:p w14:paraId="078607BC" w14:textId="12BB5C5C" w:rsidR="002D2C4D" w:rsidRPr="002D2C4D" w:rsidRDefault="002D2C4D" w:rsidP="002D2C4D">
      <w:pPr>
        <w:jc w:val="center"/>
        <w:rPr>
          <w:b/>
        </w:rPr>
      </w:pPr>
      <w:r>
        <w:rPr>
          <w:b/>
        </w:rPr>
        <w:t xml:space="preserve">BẢN VẼ </w:t>
      </w:r>
      <w:r w:rsidR="00556547">
        <w:rPr>
          <w:b/>
        </w:rPr>
        <w:t>KÈM THEO</w:t>
      </w:r>
    </w:p>
    <w:p w14:paraId="3BE37D5B" w14:textId="77777777" w:rsidR="002D2C4D" w:rsidRPr="002D2C4D" w:rsidRDefault="002D2C4D" w:rsidP="002D2C4D">
      <w:pPr>
        <w:jc w:val="center"/>
        <w:rPr>
          <w:b/>
        </w:rPr>
      </w:pPr>
    </w:p>
    <w:p w14:paraId="214CDF88" w14:textId="77777777" w:rsidR="00BA5417" w:rsidRPr="00594A72" w:rsidRDefault="00BA5417" w:rsidP="00B0786B">
      <w:pPr>
        <w:rPr>
          <w:lang w:val="pt-BR"/>
        </w:rPr>
      </w:pPr>
    </w:p>
    <w:p w14:paraId="1D282539" w14:textId="77777777" w:rsidR="00740B59" w:rsidRPr="00594A72" w:rsidRDefault="00740B59" w:rsidP="00B0786B">
      <w:pPr>
        <w:rPr>
          <w:lang w:val="pt-BR"/>
        </w:rPr>
      </w:pPr>
    </w:p>
    <w:p w14:paraId="2828B3C1" w14:textId="77777777" w:rsidR="00FE4557" w:rsidRPr="00594A72" w:rsidRDefault="00FE4557" w:rsidP="00B0786B">
      <w:pPr>
        <w:rPr>
          <w:lang w:val="pt-BR"/>
        </w:rPr>
      </w:pPr>
    </w:p>
    <w:p w14:paraId="3C84C7DC" w14:textId="77777777" w:rsidR="00FE4557" w:rsidRPr="00594A72" w:rsidRDefault="00FE4557" w:rsidP="00B0786B">
      <w:pPr>
        <w:rPr>
          <w:lang w:val="pt-BR"/>
        </w:rPr>
      </w:pPr>
    </w:p>
    <w:p w14:paraId="4CF4071B" w14:textId="77777777" w:rsidR="00FE4557" w:rsidRPr="00594A72" w:rsidRDefault="00FE4557" w:rsidP="00B0786B">
      <w:pPr>
        <w:rPr>
          <w:lang w:val="pt-BR"/>
        </w:rPr>
      </w:pPr>
    </w:p>
    <w:p w14:paraId="48C17BE3" w14:textId="77777777" w:rsidR="00FE4557" w:rsidRPr="00594A72" w:rsidRDefault="00FE4557" w:rsidP="00B0786B">
      <w:pPr>
        <w:rPr>
          <w:lang w:val="pt-BR"/>
        </w:rPr>
      </w:pPr>
    </w:p>
    <w:sectPr w:rsidR="00FE4557" w:rsidRPr="00594A72" w:rsidSect="008E5E12">
      <w:footerReference w:type="even" r:id="rId8"/>
      <w:footerReference w:type="default" r:id="rId9"/>
      <w:pgSz w:w="11907" w:h="16840" w:code="9"/>
      <w:pgMar w:top="1134" w:right="1134" w:bottom="1134" w:left="1701" w:header="720" w:footer="46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57EA" w14:textId="77777777" w:rsidR="00F922A3" w:rsidRDefault="00F922A3" w:rsidP="00B0786B">
      <w:r>
        <w:separator/>
      </w:r>
    </w:p>
  </w:endnote>
  <w:endnote w:type="continuationSeparator" w:id="0">
    <w:p w14:paraId="19B1D40D" w14:textId="77777777" w:rsidR="00F922A3" w:rsidRDefault="00F922A3" w:rsidP="00B0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Revu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A674" w14:textId="77777777" w:rsidR="005832A9" w:rsidRDefault="005832A9" w:rsidP="00B0786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5466AF" w14:textId="77777777" w:rsidR="005832A9" w:rsidRDefault="005832A9" w:rsidP="00B0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7674" w14:textId="77777777" w:rsidR="005832A9" w:rsidRDefault="005832A9" w:rsidP="00402837">
    <w:pPr>
      <w:pStyle w:val="Footer"/>
      <w:jc w:val="right"/>
    </w:pPr>
    <w:r>
      <w:fldChar w:fldCharType="begin"/>
    </w:r>
    <w:r>
      <w:instrText xml:space="preserve"> PAGE   \* MERGEFORMAT </w:instrText>
    </w:r>
    <w:r>
      <w:fldChar w:fldCharType="separate"/>
    </w:r>
    <w:r w:rsidR="00676354">
      <w:rPr>
        <w:noProof/>
      </w:rPr>
      <w:t>14</w:t>
    </w:r>
    <w:r>
      <w:rPr>
        <w:noProof/>
      </w:rPr>
      <w:fldChar w:fldCharType="end"/>
    </w:r>
  </w:p>
  <w:p w14:paraId="3A8BEE5F" w14:textId="77777777" w:rsidR="005832A9" w:rsidRPr="004E36BD" w:rsidRDefault="005832A9" w:rsidP="00B0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98D8" w14:textId="77777777" w:rsidR="00F922A3" w:rsidRDefault="00F922A3" w:rsidP="00B0786B">
      <w:r>
        <w:separator/>
      </w:r>
    </w:p>
  </w:footnote>
  <w:footnote w:type="continuationSeparator" w:id="0">
    <w:p w14:paraId="72965AA5" w14:textId="77777777" w:rsidR="00F922A3" w:rsidRDefault="00F922A3" w:rsidP="00B0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2DA"/>
    <w:multiLevelType w:val="hybridMultilevel"/>
    <w:tmpl w:val="8E92216C"/>
    <w:lvl w:ilvl="0" w:tplc="7BB44DF2">
      <w:numFmt w:val="bullet"/>
      <w:pStyle w:val="GACHDAUDONG"/>
      <w:lvlText w:val="-"/>
      <w:lvlJc w:val="left"/>
      <w:pPr>
        <w:tabs>
          <w:tab w:val="num" w:pos="530"/>
        </w:tabs>
        <w:ind w:left="53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029598B"/>
    <w:multiLevelType w:val="hybridMultilevel"/>
    <w:tmpl w:val="A760B26A"/>
    <w:lvl w:ilvl="0" w:tplc="0FB4CF46">
      <w:numFmt w:val="bullet"/>
      <w:pStyle w:val="Style1"/>
      <w:lvlText w:val="-"/>
      <w:lvlJc w:val="left"/>
      <w:pPr>
        <w:ind w:left="1287" w:hanging="360"/>
      </w:pPr>
      <w:rPr>
        <w:rFonts w:ascii=".VnTime" w:eastAsia="Times New Roman" w:hAnsi=".VnTime"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15:restartNumberingAfterBreak="0">
    <w:nsid w:val="5BC73CC9"/>
    <w:multiLevelType w:val="multilevel"/>
    <w:tmpl w:val="519EA380"/>
    <w:lvl w:ilvl="0">
      <w:start w:val="1"/>
      <w:numFmt w:val="upperRoman"/>
      <w:pStyle w:val="Heading1"/>
      <w:suff w:val="space"/>
      <w:lvlText w:val="%1."/>
      <w:lvlJc w:val="left"/>
      <w:pPr>
        <w:ind w:left="0" w:firstLine="0"/>
      </w:pPr>
      <w:rPr>
        <w:rFonts w:hint="default"/>
      </w:rPr>
    </w:lvl>
    <w:lvl w:ilvl="1">
      <w:start w:val="1"/>
      <w:numFmt w:val="decimal"/>
      <w:pStyle w:val="Heading2"/>
      <w:suff w:val="space"/>
      <w:lvlText w:val="%2."/>
      <w:lvlJc w:val="left"/>
      <w:pPr>
        <w:ind w:left="0" w:firstLine="0"/>
      </w:pPr>
      <w:rPr>
        <w:rFonts w:hint="default"/>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lowerLetter"/>
      <w:pStyle w:val="Heading5"/>
      <w:suff w:val="space"/>
      <w:lvlText w:val="%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16cid:durableId="1097796366">
    <w:abstractNumId w:val="2"/>
  </w:num>
  <w:num w:numId="2" w16cid:durableId="2051957180">
    <w:abstractNumId w:val="1"/>
  </w:num>
  <w:num w:numId="3" w16cid:durableId="6915681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72"/>
    <w:rsid w:val="00002964"/>
    <w:rsid w:val="00002A77"/>
    <w:rsid w:val="00003250"/>
    <w:rsid w:val="000048A0"/>
    <w:rsid w:val="000049BF"/>
    <w:rsid w:val="00005031"/>
    <w:rsid w:val="00006723"/>
    <w:rsid w:val="000070CA"/>
    <w:rsid w:val="00010400"/>
    <w:rsid w:val="00014271"/>
    <w:rsid w:val="00014820"/>
    <w:rsid w:val="00015D3F"/>
    <w:rsid w:val="00016E46"/>
    <w:rsid w:val="00021908"/>
    <w:rsid w:val="00022857"/>
    <w:rsid w:val="0002293D"/>
    <w:rsid w:val="0002515A"/>
    <w:rsid w:val="0002569B"/>
    <w:rsid w:val="00027135"/>
    <w:rsid w:val="00030B83"/>
    <w:rsid w:val="000313D8"/>
    <w:rsid w:val="000323EE"/>
    <w:rsid w:val="000326A2"/>
    <w:rsid w:val="00032D55"/>
    <w:rsid w:val="00033208"/>
    <w:rsid w:val="0003354C"/>
    <w:rsid w:val="00033A82"/>
    <w:rsid w:val="00034666"/>
    <w:rsid w:val="00035EE0"/>
    <w:rsid w:val="0003747B"/>
    <w:rsid w:val="000413BE"/>
    <w:rsid w:val="000421DF"/>
    <w:rsid w:val="00042759"/>
    <w:rsid w:val="00044D4D"/>
    <w:rsid w:val="000453A1"/>
    <w:rsid w:val="00045ACC"/>
    <w:rsid w:val="00045CE2"/>
    <w:rsid w:val="00047B2F"/>
    <w:rsid w:val="00052301"/>
    <w:rsid w:val="0005285A"/>
    <w:rsid w:val="0005334D"/>
    <w:rsid w:val="000540DC"/>
    <w:rsid w:val="00054F10"/>
    <w:rsid w:val="00055B18"/>
    <w:rsid w:val="00055D47"/>
    <w:rsid w:val="00060F2B"/>
    <w:rsid w:val="00061772"/>
    <w:rsid w:val="00061AA2"/>
    <w:rsid w:val="00061ACB"/>
    <w:rsid w:val="00061CF0"/>
    <w:rsid w:val="00062334"/>
    <w:rsid w:val="00062353"/>
    <w:rsid w:val="00064299"/>
    <w:rsid w:val="000676A3"/>
    <w:rsid w:val="00070956"/>
    <w:rsid w:val="00070B92"/>
    <w:rsid w:val="0007109B"/>
    <w:rsid w:val="00071DA0"/>
    <w:rsid w:val="00071FED"/>
    <w:rsid w:val="000736FC"/>
    <w:rsid w:val="0007651A"/>
    <w:rsid w:val="00077997"/>
    <w:rsid w:val="00080241"/>
    <w:rsid w:val="00081059"/>
    <w:rsid w:val="00082B3C"/>
    <w:rsid w:val="000832B1"/>
    <w:rsid w:val="000844D5"/>
    <w:rsid w:val="00087825"/>
    <w:rsid w:val="00090621"/>
    <w:rsid w:val="00090CD9"/>
    <w:rsid w:val="0009196D"/>
    <w:rsid w:val="00092FF5"/>
    <w:rsid w:val="00093D93"/>
    <w:rsid w:val="00094CFE"/>
    <w:rsid w:val="00095DBB"/>
    <w:rsid w:val="0009605D"/>
    <w:rsid w:val="000974E5"/>
    <w:rsid w:val="000A11A3"/>
    <w:rsid w:val="000A1AF4"/>
    <w:rsid w:val="000A36AA"/>
    <w:rsid w:val="000A51A3"/>
    <w:rsid w:val="000A6D47"/>
    <w:rsid w:val="000A72E1"/>
    <w:rsid w:val="000A786F"/>
    <w:rsid w:val="000A7E75"/>
    <w:rsid w:val="000B1349"/>
    <w:rsid w:val="000B1638"/>
    <w:rsid w:val="000B3F5D"/>
    <w:rsid w:val="000B48F7"/>
    <w:rsid w:val="000B65E2"/>
    <w:rsid w:val="000B7B22"/>
    <w:rsid w:val="000C02E4"/>
    <w:rsid w:val="000C1559"/>
    <w:rsid w:val="000C330D"/>
    <w:rsid w:val="000C641D"/>
    <w:rsid w:val="000C66FE"/>
    <w:rsid w:val="000D0272"/>
    <w:rsid w:val="000D0995"/>
    <w:rsid w:val="000D12B0"/>
    <w:rsid w:val="000D2631"/>
    <w:rsid w:val="000D2BAE"/>
    <w:rsid w:val="000D45E1"/>
    <w:rsid w:val="000D5052"/>
    <w:rsid w:val="000D5CF9"/>
    <w:rsid w:val="000D6CE9"/>
    <w:rsid w:val="000D74D4"/>
    <w:rsid w:val="000D7E3C"/>
    <w:rsid w:val="000E3F2C"/>
    <w:rsid w:val="000E4153"/>
    <w:rsid w:val="000E45C1"/>
    <w:rsid w:val="000E4C73"/>
    <w:rsid w:val="000E5849"/>
    <w:rsid w:val="000E6111"/>
    <w:rsid w:val="000E62A9"/>
    <w:rsid w:val="000E6D1D"/>
    <w:rsid w:val="000E6D28"/>
    <w:rsid w:val="000E73A0"/>
    <w:rsid w:val="000E7C87"/>
    <w:rsid w:val="000F00EC"/>
    <w:rsid w:val="000F0FC2"/>
    <w:rsid w:val="000F2EDC"/>
    <w:rsid w:val="000F5FA6"/>
    <w:rsid w:val="000F6E4A"/>
    <w:rsid w:val="000F76D9"/>
    <w:rsid w:val="000F7C40"/>
    <w:rsid w:val="0010060B"/>
    <w:rsid w:val="00100DEE"/>
    <w:rsid w:val="0010175F"/>
    <w:rsid w:val="0010182E"/>
    <w:rsid w:val="001023E1"/>
    <w:rsid w:val="00103AD9"/>
    <w:rsid w:val="00104138"/>
    <w:rsid w:val="00104FEE"/>
    <w:rsid w:val="00105891"/>
    <w:rsid w:val="00106CAD"/>
    <w:rsid w:val="00107AE2"/>
    <w:rsid w:val="0011082D"/>
    <w:rsid w:val="00112BD7"/>
    <w:rsid w:val="0011306E"/>
    <w:rsid w:val="00113099"/>
    <w:rsid w:val="00113462"/>
    <w:rsid w:val="001139AD"/>
    <w:rsid w:val="001139B3"/>
    <w:rsid w:val="001141B6"/>
    <w:rsid w:val="001157E3"/>
    <w:rsid w:val="001165EB"/>
    <w:rsid w:val="001168C1"/>
    <w:rsid w:val="00116F4B"/>
    <w:rsid w:val="00116F5C"/>
    <w:rsid w:val="0011744B"/>
    <w:rsid w:val="00120655"/>
    <w:rsid w:val="00120ED2"/>
    <w:rsid w:val="001219DF"/>
    <w:rsid w:val="00122233"/>
    <w:rsid w:val="0012250D"/>
    <w:rsid w:val="001233E8"/>
    <w:rsid w:val="001239B9"/>
    <w:rsid w:val="001256D9"/>
    <w:rsid w:val="001259BB"/>
    <w:rsid w:val="00126AFF"/>
    <w:rsid w:val="00127E7D"/>
    <w:rsid w:val="0013110F"/>
    <w:rsid w:val="00131C5C"/>
    <w:rsid w:val="0013246A"/>
    <w:rsid w:val="00132729"/>
    <w:rsid w:val="001330BA"/>
    <w:rsid w:val="0013338E"/>
    <w:rsid w:val="00134454"/>
    <w:rsid w:val="00135619"/>
    <w:rsid w:val="0013702F"/>
    <w:rsid w:val="00137399"/>
    <w:rsid w:val="001409FF"/>
    <w:rsid w:val="00141E27"/>
    <w:rsid w:val="001423EB"/>
    <w:rsid w:val="00142F47"/>
    <w:rsid w:val="00143445"/>
    <w:rsid w:val="0014354F"/>
    <w:rsid w:val="00144A35"/>
    <w:rsid w:val="00145471"/>
    <w:rsid w:val="001468F2"/>
    <w:rsid w:val="00150368"/>
    <w:rsid w:val="00151623"/>
    <w:rsid w:val="00151C63"/>
    <w:rsid w:val="001520E5"/>
    <w:rsid w:val="0015324A"/>
    <w:rsid w:val="001536E4"/>
    <w:rsid w:val="00154D31"/>
    <w:rsid w:val="001555C1"/>
    <w:rsid w:val="001559E8"/>
    <w:rsid w:val="001562AF"/>
    <w:rsid w:val="00156B1E"/>
    <w:rsid w:val="00156BC7"/>
    <w:rsid w:val="00156D56"/>
    <w:rsid w:val="001578A7"/>
    <w:rsid w:val="0016087A"/>
    <w:rsid w:val="00161DB4"/>
    <w:rsid w:val="00161DEC"/>
    <w:rsid w:val="00162BEA"/>
    <w:rsid w:val="0016336F"/>
    <w:rsid w:val="001633C2"/>
    <w:rsid w:val="00163423"/>
    <w:rsid w:val="00164711"/>
    <w:rsid w:val="00165BDC"/>
    <w:rsid w:val="001667FC"/>
    <w:rsid w:val="00171CDC"/>
    <w:rsid w:val="001733DE"/>
    <w:rsid w:val="00173863"/>
    <w:rsid w:val="0017435A"/>
    <w:rsid w:val="00174A9D"/>
    <w:rsid w:val="00177935"/>
    <w:rsid w:val="001803A8"/>
    <w:rsid w:val="00181A8F"/>
    <w:rsid w:val="001832D5"/>
    <w:rsid w:val="00183C09"/>
    <w:rsid w:val="00185110"/>
    <w:rsid w:val="001856E2"/>
    <w:rsid w:val="00186398"/>
    <w:rsid w:val="00190153"/>
    <w:rsid w:val="0019021F"/>
    <w:rsid w:val="001906A2"/>
    <w:rsid w:val="00190F80"/>
    <w:rsid w:val="00191104"/>
    <w:rsid w:val="00191394"/>
    <w:rsid w:val="00192E62"/>
    <w:rsid w:val="00192FED"/>
    <w:rsid w:val="0019565E"/>
    <w:rsid w:val="001959F5"/>
    <w:rsid w:val="00195A70"/>
    <w:rsid w:val="00197928"/>
    <w:rsid w:val="00197B76"/>
    <w:rsid w:val="001A1D92"/>
    <w:rsid w:val="001A27BE"/>
    <w:rsid w:val="001A2E14"/>
    <w:rsid w:val="001A31DC"/>
    <w:rsid w:val="001A3EA3"/>
    <w:rsid w:val="001A6ED3"/>
    <w:rsid w:val="001A76BB"/>
    <w:rsid w:val="001B11CF"/>
    <w:rsid w:val="001B141F"/>
    <w:rsid w:val="001B3481"/>
    <w:rsid w:val="001B37ED"/>
    <w:rsid w:val="001B4252"/>
    <w:rsid w:val="001B516A"/>
    <w:rsid w:val="001B5621"/>
    <w:rsid w:val="001B5ACD"/>
    <w:rsid w:val="001B5CE5"/>
    <w:rsid w:val="001B6043"/>
    <w:rsid w:val="001B6161"/>
    <w:rsid w:val="001B7052"/>
    <w:rsid w:val="001B7AB3"/>
    <w:rsid w:val="001B7EC7"/>
    <w:rsid w:val="001B7F7D"/>
    <w:rsid w:val="001C0BB1"/>
    <w:rsid w:val="001C27D4"/>
    <w:rsid w:val="001C3EC0"/>
    <w:rsid w:val="001C46A9"/>
    <w:rsid w:val="001C70B7"/>
    <w:rsid w:val="001C7F15"/>
    <w:rsid w:val="001D14F7"/>
    <w:rsid w:val="001D3312"/>
    <w:rsid w:val="001D3CD0"/>
    <w:rsid w:val="001D47D2"/>
    <w:rsid w:val="001D538D"/>
    <w:rsid w:val="001D7B68"/>
    <w:rsid w:val="001E079A"/>
    <w:rsid w:val="001E19B7"/>
    <w:rsid w:val="001E29E0"/>
    <w:rsid w:val="001E4372"/>
    <w:rsid w:val="001E4B1C"/>
    <w:rsid w:val="001E4E7E"/>
    <w:rsid w:val="001E5369"/>
    <w:rsid w:val="001E6CC5"/>
    <w:rsid w:val="001F060E"/>
    <w:rsid w:val="001F0C1D"/>
    <w:rsid w:val="001F0DBC"/>
    <w:rsid w:val="001F2453"/>
    <w:rsid w:val="001F2905"/>
    <w:rsid w:val="001F2BCF"/>
    <w:rsid w:val="001F391D"/>
    <w:rsid w:val="001F4570"/>
    <w:rsid w:val="001F677F"/>
    <w:rsid w:val="001F7088"/>
    <w:rsid w:val="001F717E"/>
    <w:rsid w:val="001F766A"/>
    <w:rsid w:val="0020032B"/>
    <w:rsid w:val="00200725"/>
    <w:rsid w:val="002007CE"/>
    <w:rsid w:val="002015AE"/>
    <w:rsid w:val="0020288B"/>
    <w:rsid w:val="00204165"/>
    <w:rsid w:val="00204AB7"/>
    <w:rsid w:val="00205FC8"/>
    <w:rsid w:val="00206265"/>
    <w:rsid w:val="00206385"/>
    <w:rsid w:val="00207956"/>
    <w:rsid w:val="00207987"/>
    <w:rsid w:val="00207D5B"/>
    <w:rsid w:val="00207F9A"/>
    <w:rsid w:val="00212382"/>
    <w:rsid w:val="00212770"/>
    <w:rsid w:val="00214452"/>
    <w:rsid w:val="0021481A"/>
    <w:rsid w:val="00215791"/>
    <w:rsid w:val="00215E9D"/>
    <w:rsid w:val="00216356"/>
    <w:rsid w:val="00216651"/>
    <w:rsid w:val="002173EC"/>
    <w:rsid w:val="00217F0E"/>
    <w:rsid w:val="00222BBD"/>
    <w:rsid w:val="002232A2"/>
    <w:rsid w:val="00223FB2"/>
    <w:rsid w:val="002267CB"/>
    <w:rsid w:val="00231ECE"/>
    <w:rsid w:val="00233B90"/>
    <w:rsid w:val="00234BB7"/>
    <w:rsid w:val="00234FAE"/>
    <w:rsid w:val="00237118"/>
    <w:rsid w:val="00237636"/>
    <w:rsid w:val="00237B03"/>
    <w:rsid w:val="00241E3B"/>
    <w:rsid w:val="0024244A"/>
    <w:rsid w:val="0024264D"/>
    <w:rsid w:val="002437C7"/>
    <w:rsid w:val="00243A56"/>
    <w:rsid w:val="00243D33"/>
    <w:rsid w:val="00243F64"/>
    <w:rsid w:val="00245954"/>
    <w:rsid w:val="00245BF4"/>
    <w:rsid w:val="00246016"/>
    <w:rsid w:val="00247E5B"/>
    <w:rsid w:val="00250120"/>
    <w:rsid w:val="00250EFD"/>
    <w:rsid w:val="00251DB8"/>
    <w:rsid w:val="00251F6A"/>
    <w:rsid w:val="00252441"/>
    <w:rsid w:val="00252495"/>
    <w:rsid w:val="00254599"/>
    <w:rsid w:val="00254BB2"/>
    <w:rsid w:val="002554F0"/>
    <w:rsid w:val="00255BAA"/>
    <w:rsid w:val="002567F5"/>
    <w:rsid w:val="00257A8A"/>
    <w:rsid w:val="00257CF9"/>
    <w:rsid w:val="00260501"/>
    <w:rsid w:val="002619F5"/>
    <w:rsid w:val="0026228C"/>
    <w:rsid w:val="002622AE"/>
    <w:rsid w:val="00262533"/>
    <w:rsid w:val="0026453D"/>
    <w:rsid w:val="00265352"/>
    <w:rsid w:val="00265B1A"/>
    <w:rsid w:val="00267DAE"/>
    <w:rsid w:val="00271A5A"/>
    <w:rsid w:val="00271BFB"/>
    <w:rsid w:val="00271C82"/>
    <w:rsid w:val="0027381F"/>
    <w:rsid w:val="00273E89"/>
    <w:rsid w:val="00275E9E"/>
    <w:rsid w:val="00280A98"/>
    <w:rsid w:val="00280D3A"/>
    <w:rsid w:val="00282CC8"/>
    <w:rsid w:val="00282D55"/>
    <w:rsid w:val="00284383"/>
    <w:rsid w:val="00284C38"/>
    <w:rsid w:val="00287260"/>
    <w:rsid w:val="00287AEF"/>
    <w:rsid w:val="00291D07"/>
    <w:rsid w:val="002921B1"/>
    <w:rsid w:val="00293372"/>
    <w:rsid w:val="00294A36"/>
    <w:rsid w:val="00296DBA"/>
    <w:rsid w:val="00297DCC"/>
    <w:rsid w:val="002A050D"/>
    <w:rsid w:val="002A06D0"/>
    <w:rsid w:val="002A1DDF"/>
    <w:rsid w:val="002A38F9"/>
    <w:rsid w:val="002A43B8"/>
    <w:rsid w:val="002A4906"/>
    <w:rsid w:val="002A7BF3"/>
    <w:rsid w:val="002B03C3"/>
    <w:rsid w:val="002B05DE"/>
    <w:rsid w:val="002B20CD"/>
    <w:rsid w:val="002B288D"/>
    <w:rsid w:val="002B4704"/>
    <w:rsid w:val="002B63C3"/>
    <w:rsid w:val="002B6634"/>
    <w:rsid w:val="002B663F"/>
    <w:rsid w:val="002B6BA7"/>
    <w:rsid w:val="002B7591"/>
    <w:rsid w:val="002B7594"/>
    <w:rsid w:val="002B77DF"/>
    <w:rsid w:val="002C01CE"/>
    <w:rsid w:val="002C04AD"/>
    <w:rsid w:val="002C09B9"/>
    <w:rsid w:val="002C0F72"/>
    <w:rsid w:val="002C1A5B"/>
    <w:rsid w:val="002C1DE9"/>
    <w:rsid w:val="002C2096"/>
    <w:rsid w:val="002C2CDB"/>
    <w:rsid w:val="002C492B"/>
    <w:rsid w:val="002C4AD1"/>
    <w:rsid w:val="002C52BC"/>
    <w:rsid w:val="002C55DA"/>
    <w:rsid w:val="002C77D1"/>
    <w:rsid w:val="002C794E"/>
    <w:rsid w:val="002D0008"/>
    <w:rsid w:val="002D1355"/>
    <w:rsid w:val="002D20FF"/>
    <w:rsid w:val="002D2537"/>
    <w:rsid w:val="002D25C2"/>
    <w:rsid w:val="002D29EA"/>
    <w:rsid w:val="002D2C4D"/>
    <w:rsid w:val="002D438F"/>
    <w:rsid w:val="002D44F2"/>
    <w:rsid w:val="002D4680"/>
    <w:rsid w:val="002D4849"/>
    <w:rsid w:val="002D5C70"/>
    <w:rsid w:val="002D5D2C"/>
    <w:rsid w:val="002D6B77"/>
    <w:rsid w:val="002D6DD5"/>
    <w:rsid w:val="002E1430"/>
    <w:rsid w:val="002E1D89"/>
    <w:rsid w:val="002E2470"/>
    <w:rsid w:val="002E25C7"/>
    <w:rsid w:val="002E30BA"/>
    <w:rsid w:val="002E330D"/>
    <w:rsid w:val="002E3800"/>
    <w:rsid w:val="002E4656"/>
    <w:rsid w:val="002E4B25"/>
    <w:rsid w:val="002E57FB"/>
    <w:rsid w:val="002E6201"/>
    <w:rsid w:val="002F0D34"/>
    <w:rsid w:val="002F1517"/>
    <w:rsid w:val="002F1820"/>
    <w:rsid w:val="002F24AC"/>
    <w:rsid w:val="002F2F54"/>
    <w:rsid w:val="002F3A42"/>
    <w:rsid w:val="002F5D21"/>
    <w:rsid w:val="002F7378"/>
    <w:rsid w:val="003007F8"/>
    <w:rsid w:val="00301E53"/>
    <w:rsid w:val="00304069"/>
    <w:rsid w:val="0030562A"/>
    <w:rsid w:val="00311623"/>
    <w:rsid w:val="0031210C"/>
    <w:rsid w:val="003123AB"/>
    <w:rsid w:val="0031279B"/>
    <w:rsid w:val="00313097"/>
    <w:rsid w:val="003156AF"/>
    <w:rsid w:val="00317D55"/>
    <w:rsid w:val="003206B8"/>
    <w:rsid w:val="00320D23"/>
    <w:rsid w:val="00320FFD"/>
    <w:rsid w:val="0032147A"/>
    <w:rsid w:val="00321550"/>
    <w:rsid w:val="0032244D"/>
    <w:rsid w:val="00322B4A"/>
    <w:rsid w:val="00323C03"/>
    <w:rsid w:val="00323E7D"/>
    <w:rsid w:val="003241F9"/>
    <w:rsid w:val="003243A7"/>
    <w:rsid w:val="00325107"/>
    <w:rsid w:val="003278D7"/>
    <w:rsid w:val="00327E13"/>
    <w:rsid w:val="00327F56"/>
    <w:rsid w:val="00331158"/>
    <w:rsid w:val="0033394E"/>
    <w:rsid w:val="00334B33"/>
    <w:rsid w:val="0033539B"/>
    <w:rsid w:val="0033592F"/>
    <w:rsid w:val="00335E00"/>
    <w:rsid w:val="0033681E"/>
    <w:rsid w:val="0034070B"/>
    <w:rsid w:val="003415C2"/>
    <w:rsid w:val="00341677"/>
    <w:rsid w:val="00342890"/>
    <w:rsid w:val="003433BC"/>
    <w:rsid w:val="00344B63"/>
    <w:rsid w:val="003450CA"/>
    <w:rsid w:val="0034794C"/>
    <w:rsid w:val="00347A8F"/>
    <w:rsid w:val="00347C2C"/>
    <w:rsid w:val="00350DB6"/>
    <w:rsid w:val="00351BDF"/>
    <w:rsid w:val="00353246"/>
    <w:rsid w:val="003540B2"/>
    <w:rsid w:val="003564D6"/>
    <w:rsid w:val="003568B5"/>
    <w:rsid w:val="003605B5"/>
    <w:rsid w:val="00362AD0"/>
    <w:rsid w:val="00362FC2"/>
    <w:rsid w:val="003638D3"/>
    <w:rsid w:val="00363BB4"/>
    <w:rsid w:val="00365052"/>
    <w:rsid w:val="00365077"/>
    <w:rsid w:val="00365FC8"/>
    <w:rsid w:val="00365FEE"/>
    <w:rsid w:val="00367063"/>
    <w:rsid w:val="00367614"/>
    <w:rsid w:val="00367980"/>
    <w:rsid w:val="00370262"/>
    <w:rsid w:val="00370667"/>
    <w:rsid w:val="00372E15"/>
    <w:rsid w:val="00373FBF"/>
    <w:rsid w:val="003769FA"/>
    <w:rsid w:val="0037709C"/>
    <w:rsid w:val="00377527"/>
    <w:rsid w:val="00377B26"/>
    <w:rsid w:val="003801EE"/>
    <w:rsid w:val="00380B63"/>
    <w:rsid w:val="003824FA"/>
    <w:rsid w:val="003835EE"/>
    <w:rsid w:val="003845FE"/>
    <w:rsid w:val="00385732"/>
    <w:rsid w:val="0038692A"/>
    <w:rsid w:val="0039336E"/>
    <w:rsid w:val="00393B75"/>
    <w:rsid w:val="00396D18"/>
    <w:rsid w:val="00396D88"/>
    <w:rsid w:val="003A0E1C"/>
    <w:rsid w:val="003A27D8"/>
    <w:rsid w:val="003A46F8"/>
    <w:rsid w:val="003A5026"/>
    <w:rsid w:val="003A6669"/>
    <w:rsid w:val="003A69A8"/>
    <w:rsid w:val="003A7058"/>
    <w:rsid w:val="003A7A0E"/>
    <w:rsid w:val="003A7A7A"/>
    <w:rsid w:val="003A7CBD"/>
    <w:rsid w:val="003B14BD"/>
    <w:rsid w:val="003B2433"/>
    <w:rsid w:val="003B284B"/>
    <w:rsid w:val="003B2929"/>
    <w:rsid w:val="003B2EE1"/>
    <w:rsid w:val="003B390A"/>
    <w:rsid w:val="003B4243"/>
    <w:rsid w:val="003B4762"/>
    <w:rsid w:val="003B73B3"/>
    <w:rsid w:val="003B7D78"/>
    <w:rsid w:val="003C1A7B"/>
    <w:rsid w:val="003C3071"/>
    <w:rsid w:val="003C4BE4"/>
    <w:rsid w:val="003C5882"/>
    <w:rsid w:val="003C59C9"/>
    <w:rsid w:val="003C63FF"/>
    <w:rsid w:val="003C76A4"/>
    <w:rsid w:val="003D04AB"/>
    <w:rsid w:val="003D18E9"/>
    <w:rsid w:val="003D21E7"/>
    <w:rsid w:val="003D40E7"/>
    <w:rsid w:val="003D45EA"/>
    <w:rsid w:val="003D54BA"/>
    <w:rsid w:val="003D6EE7"/>
    <w:rsid w:val="003D7934"/>
    <w:rsid w:val="003E0C72"/>
    <w:rsid w:val="003E19B4"/>
    <w:rsid w:val="003E44CE"/>
    <w:rsid w:val="003F281A"/>
    <w:rsid w:val="003F3A14"/>
    <w:rsid w:val="003F5733"/>
    <w:rsid w:val="0040122C"/>
    <w:rsid w:val="00401C6D"/>
    <w:rsid w:val="00402837"/>
    <w:rsid w:val="0040505C"/>
    <w:rsid w:val="00405A7F"/>
    <w:rsid w:val="00406A32"/>
    <w:rsid w:val="00407B3F"/>
    <w:rsid w:val="0041156E"/>
    <w:rsid w:val="00411829"/>
    <w:rsid w:val="00415866"/>
    <w:rsid w:val="004159B3"/>
    <w:rsid w:val="0041620C"/>
    <w:rsid w:val="00416FBF"/>
    <w:rsid w:val="00417D1B"/>
    <w:rsid w:val="00420941"/>
    <w:rsid w:val="004211DC"/>
    <w:rsid w:val="00422601"/>
    <w:rsid w:val="004243DB"/>
    <w:rsid w:val="00424977"/>
    <w:rsid w:val="00425FCC"/>
    <w:rsid w:val="00426200"/>
    <w:rsid w:val="0042763D"/>
    <w:rsid w:val="00432B85"/>
    <w:rsid w:val="004333AB"/>
    <w:rsid w:val="00433C5C"/>
    <w:rsid w:val="00435244"/>
    <w:rsid w:val="00436197"/>
    <w:rsid w:val="004367D3"/>
    <w:rsid w:val="00437145"/>
    <w:rsid w:val="00437252"/>
    <w:rsid w:val="004402C9"/>
    <w:rsid w:val="004410DB"/>
    <w:rsid w:val="004413EA"/>
    <w:rsid w:val="00441AD6"/>
    <w:rsid w:val="00442F87"/>
    <w:rsid w:val="0044465A"/>
    <w:rsid w:val="00444662"/>
    <w:rsid w:val="00445AAE"/>
    <w:rsid w:val="004460F1"/>
    <w:rsid w:val="004465DA"/>
    <w:rsid w:val="00446612"/>
    <w:rsid w:val="004476B8"/>
    <w:rsid w:val="004477F8"/>
    <w:rsid w:val="0045141B"/>
    <w:rsid w:val="004522F1"/>
    <w:rsid w:val="00452CB7"/>
    <w:rsid w:val="00452FE1"/>
    <w:rsid w:val="004546A0"/>
    <w:rsid w:val="00455276"/>
    <w:rsid w:val="00455C25"/>
    <w:rsid w:val="00462744"/>
    <w:rsid w:val="00463535"/>
    <w:rsid w:val="0046426B"/>
    <w:rsid w:val="00465634"/>
    <w:rsid w:val="00465DC7"/>
    <w:rsid w:val="00467433"/>
    <w:rsid w:val="00467FD8"/>
    <w:rsid w:val="00471140"/>
    <w:rsid w:val="00472E42"/>
    <w:rsid w:val="00473073"/>
    <w:rsid w:val="00474606"/>
    <w:rsid w:val="00474AD1"/>
    <w:rsid w:val="00476069"/>
    <w:rsid w:val="00476906"/>
    <w:rsid w:val="004829B8"/>
    <w:rsid w:val="00482BAE"/>
    <w:rsid w:val="0048318C"/>
    <w:rsid w:val="0048364E"/>
    <w:rsid w:val="004836D8"/>
    <w:rsid w:val="004849CF"/>
    <w:rsid w:val="00484F53"/>
    <w:rsid w:val="004862B8"/>
    <w:rsid w:val="00490C65"/>
    <w:rsid w:val="004916C9"/>
    <w:rsid w:val="00493252"/>
    <w:rsid w:val="004953DC"/>
    <w:rsid w:val="0049631E"/>
    <w:rsid w:val="004A1D07"/>
    <w:rsid w:val="004A2359"/>
    <w:rsid w:val="004A3214"/>
    <w:rsid w:val="004A3CC1"/>
    <w:rsid w:val="004A5265"/>
    <w:rsid w:val="004A737E"/>
    <w:rsid w:val="004A74E6"/>
    <w:rsid w:val="004B09AB"/>
    <w:rsid w:val="004B0D1F"/>
    <w:rsid w:val="004B1DB0"/>
    <w:rsid w:val="004B251E"/>
    <w:rsid w:val="004B56FF"/>
    <w:rsid w:val="004B5C65"/>
    <w:rsid w:val="004B6436"/>
    <w:rsid w:val="004B75AC"/>
    <w:rsid w:val="004B7B76"/>
    <w:rsid w:val="004C0862"/>
    <w:rsid w:val="004C0E9E"/>
    <w:rsid w:val="004C1A6B"/>
    <w:rsid w:val="004C263B"/>
    <w:rsid w:val="004C26D0"/>
    <w:rsid w:val="004C4040"/>
    <w:rsid w:val="004C4062"/>
    <w:rsid w:val="004C4C37"/>
    <w:rsid w:val="004C4CC7"/>
    <w:rsid w:val="004C55E6"/>
    <w:rsid w:val="004C5ED2"/>
    <w:rsid w:val="004C6068"/>
    <w:rsid w:val="004C7720"/>
    <w:rsid w:val="004C7D35"/>
    <w:rsid w:val="004D006F"/>
    <w:rsid w:val="004D00C0"/>
    <w:rsid w:val="004D07DC"/>
    <w:rsid w:val="004D1302"/>
    <w:rsid w:val="004D1EA5"/>
    <w:rsid w:val="004D22FD"/>
    <w:rsid w:val="004D29AF"/>
    <w:rsid w:val="004D2F57"/>
    <w:rsid w:val="004D3D28"/>
    <w:rsid w:val="004D5363"/>
    <w:rsid w:val="004D6BDE"/>
    <w:rsid w:val="004D771C"/>
    <w:rsid w:val="004D7A6A"/>
    <w:rsid w:val="004E1329"/>
    <w:rsid w:val="004E1E55"/>
    <w:rsid w:val="004E2063"/>
    <w:rsid w:val="004E2C85"/>
    <w:rsid w:val="004E2FC4"/>
    <w:rsid w:val="004E3316"/>
    <w:rsid w:val="004E36BD"/>
    <w:rsid w:val="004E394F"/>
    <w:rsid w:val="004E40AE"/>
    <w:rsid w:val="004E41E4"/>
    <w:rsid w:val="004E5176"/>
    <w:rsid w:val="004E5F01"/>
    <w:rsid w:val="004E62F2"/>
    <w:rsid w:val="004F23CD"/>
    <w:rsid w:val="004F2A14"/>
    <w:rsid w:val="004F3334"/>
    <w:rsid w:val="004F3927"/>
    <w:rsid w:val="004F6F62"/>
    <w:rsid w:val="004F7237"/>
    <w:rsid w:val="00500B07"/>
    <w:rsid w:val="00501D2F"/>
    <w:rsid w:val="00503259"/>
    <w:rsid w:val="0050340E"/>
    <w:rsid w:val="00505C06"/>
    <w:rsid w:val="00505F27"/>
    <w:rsid w:val="005069DF"/>
    <w:rsid w:val="00506C24"/>
    <w:rsid w:val="00507621"/>
    <w:rsid w:val="0051066F"/>
    <w:rsid w:val="005109C0"/>
    <w:rsid w:val="00511150"/>
    <w:rsid w:val="00511909"/>
    <w:rsid w:val="00512037"/>
    <w:rsid w:val="0051376C"/>
    <w:rsid w:val="00513D2B"/>
    <w:rsid w:val="005142B2"/>
    <w:rsid w:val="0051474D"/>
    <w:rsid w:val="00516ACA"/>
    <w:rsid w:val="0051723A"/>
    <w:rsid w:val="00517A0B"/>
    <w:rsid w:val="00520D8C"/>
    <w:rsid w:val="00520F11"/>
    <w:rsid w:val="00522765"/>
    <w:rsid w:val="00522D26"/>
    <w:rsid w:val="00525575"/>
    <w:rsid w:val="00525E86"/>
    <w:rsid w:val="0053012E"/>
    <w:rsid w:val="005322B6"/>
    <w:rsid w:val="00532345"/>
    <w:rsid w:val="00532B05"/>
    <w:rsid w:val="00533621"/>
    <w:rsid w:val="00533A22"/>
    <w:rsid w:val="00533BC8"/>
    <w:rsid w:val="00534463"/>
    <w:rsid w:val="00534612"/>
    <w:rsid w:val="005351A3"/>
    <w:rsid w:val="005359A5"/>
    <w:rsid w:val="00535C83"/>
    <w:rsid w:val="00536245"/>
    <w:rsid w:val="00537CB7"/>
    <w:rsid w:val="00540A44"/>
    <w:rsid w:val="005410B3"/>
    <w:rsid w:val="00541C79"/>
    <w:rsid w:val="005426B8"/>
    <w:rsid w:val="00543880"/>
    <w:rsid w:val="00544523"/>
    <w:rsid w:val="00547892"/>
    <w:rsid w:val="005504EE"/>
    <w:rsid w:val="0055180B"/>
    <w:rsid w:val="00551A9C"/>
    <w:rsid w:val="00552237"/>
    <w:rsid w:val="00552404"/>
    <w:rsid w:val="00553259"/>
    <w:rsid w:val="005538F6"/>
    <w:rsid w:val="00554C11"/>
    <w:rsid w:val="005556D5"/>
    <w:rsid w:val="00556547"/>
    <w:rsid w:val="00556F94"/>
    <w:rsid w:val="00557F44"/>
    <w:rsid w:val="00557FC7"/>
    <w:rsid w:val="00560BF3"/>
    <w:rsid w:val="0056154C"/>
    <w:rsid w:val="00561CA3"/>
    <w:rsid w:val="00562CBA"/>
    <w:rsid w:val="00564D23"/>
    <w:rsid w:val="00565C30"/>
    <w:rsid w:val="00570D30"/>
    <w:rsid w:val="00571A22"/>
    <w:rsid w:val="00571A90"/>
    <w:rsid w:val="00572A2E"/>
    <w:rsid w:val="0057333B"/>
    <w:rsid w:val="00573EA4"/>
    <w:rsid w:val="005744DF"/>
    <w:rsid w:val="0057480C"/>
    <w:rsid w:val="0057559B"/>
    <w:rsid w:val="00581059"/>
    <w:rsid w:val="005810CB"/>
    <w:rsid w:val="00582EC5"/>
    <w:rsid w:val="005831E4"/>
    <w:rsid w:val="005832A9"/>
    <w:rsid w:val="00583C06"/>
    <w:rsid w:val="00583F8D"/>
    <w:rsid w:val="00584255"/>
    <w:rsid w:val="00585AE6"/>
    <w:rsid w:val="00587BA6"/>
    <w:rsid w:val="00587FD6"/>
    <w:rsid w:val="00590292"/>
    <w:rsid w:val="00591C70"/>
    <w:rsid w:val="00591E04"/>
    <w:rsid w:val="00592873"/>
    <w:rsid w:val="00593CC2"/>
    <w:rsid w:val="00593FA4"/>
    <w:rsid w:val="005944C6"/>
    <w:rsid w:val="00594A72"/>
    <w:rsid w:val="005955DF"/>
    <w:rsid w:val="005971A2"/>
    <w:rsid w:val="005971E1"/>
    <w:rsid w:val="005A0590"/>
    <w:rsid w:val="005A0A89"/>
    <w:rsid w:val="005A1F45"/>
    <w:rsid w:val="005A38D6"/>
    <w:rsid w:val="005A394A"/>
    <w:rsid w:val="005A3C5E"/>
    <w:rsid w:val="005A3F03"/>
    <w:rsid w:val="005A606D"/>
    <w:rsid w:val="005A635B"/>
    <w:rsid w:val="005A67B8"/>
    <w:rsid w:val="005A71C6"/>
    <w:rsid w:val="005A7363"/>
    <w:rsid w:val="005A7385"/>
    <w:rsid w:val="005A740C"/>
    <w:rsid w:val="005B062E"/>
    <w:rsid w:val="005B1372"/>
    <w:rsid w:val="005B1874"/>
    <w:rsid w:val="005B25E3"/>
    <w:rsid w:val="005B2691"/>
    <w:rsid w:val="005B307C"/>
    <w:rsid w:val="005B388B"/>
    <w:rsid w:val="005B44D7"/>
    <w:rsid w:val="005B4B7F"/>
    <w:rsid w:val="005B51CF"/>
    <w:rsid w:val="005B55DC"/>
    <w:rsid w:val="005B62D6"/>
    <w:rsid w:val="005B7152"/>
    <w:rsid w:val="005C02D1"/>
    <w:rsid w:val="005C08F9"/>
    <w:rsid w:val="005C1D90"/>
    <w:rsid w:val="005C38FC"/>
    <w:rsid w:val="005C5948"/>
    <w:rsid w:val="005C64D3"/>
    <w:rsid w:val="005C6FFE"/>
    <w:rsid w:val="005C7A19"/>
    <w:rsid w:val="005C7F1B"/>
    <w:rsid w:val="005D266F"/>
    <w:rsid w:val="005D3B3B"/>
    <w:rsid w:val="005D72FC"/>
    <w:rsid w:val="005E0AD3"/>
    <w:rsid w:val="005E0BA7"/>
    <w:rsid w:val="005E0FB0"/>
    <w:rsid w:val="005E3000"/>
    <w:rsid w:val="005E6C03"/>
    <w:rsid w:val="005F04A7"/>
    <w:rsid w:val="005F0938"/>
    <w:rsid w:val="005F1136"/>
    <w:rsid w:val="005F1740"/>
    <w:rsid w:val="005F3567"/>
    <w:rsid w:val="005F3F9B"/>
    <w:rsid w:val="005F5C1D"/>
    <w:rsid w:val="005F65D1"/>
    <w:rsid w:val="005F6EF1"/>
    <w:rsid w:val="005F7F01"/>
    <w:rsid w:val="005F7FF4"/>
    <w:rsid w:val="00600471"/>
    <w:rsid w:val="00600C6F"/>
    <w:rsid w:val="00600CA9"/>
    <w:rsid w:val="0060182C"/>
    <w:rsid w:val="00601A1D"/>
    <w:rsid w:val="00601F0E"/>
    <w:rsid w:val="006030CD"/>
    <w:rsid w:val="00604093"/>
    <w:rsid w:val="00604FF9"/>
    <w:rsid w:val="00605FA3"/>
    <w:rsid w:val="00610797"/>
    <w:rsid w:val="00611015"/>
    <w:rsid w:val="00614D8B"/>
    <w:rsid w:val="00615E78"/>
    <w:rsid w:val="0061771B"/>
    <w:rsid w:val="00617B2A"/>
    <w:rsid w:val="00620747"/>
    <w:rsid w:val="00620E04"/>
    <w:rsid w:val="00621FBC"/>
    <w:rsid w:val="00622121"/>
    <w:rsid w:val="00622780"/>
    <w:rsid w:val="00622FEE"/>
    <w:rsid w:val="00624E79"/>
    <w:rsid w:val="00626565"/>
    <w:rsid w:val="00626DF9"/>
    <w:rsid w:val="006275CB"/>
    <w:rsid w:val="00627FDE"/>
    <w:rsid w:val="00630CA8"/>
    <w:rsid w:val="0063113F"/>
    <w:rsid w:val="0063462C"/>
    <w:rsid w:val="00636261"/>
    <w:rsid w:val="00636821"/>
    <w:rsid w:val="00636C76"/>
    <w:rsid w:val="00637AEA"/>
    <w:rsid w:val="00637F06"/>
    <w:rsid w:val="00640066"/>
    <w:rsid w:val="00640833"/>
    <w:rsid w:val="00641184"/>
    <w:rsid w:val="00641662"/>
    <w:rsid w:val="00644D5D"/>
    <w:rsid w:val="00645230"/>
    <w:rsid w:val="006461AB"/>
    <w:rsid w:val="006467B9"/>
    <w:rsid w:val="00646D3C"/>
    <w:rsid w:val="0065052E"/>
    <w:rsid w:val="00650668"/>
    <w:rsid w:val="00650A13"/>
    <w:rsid w:val="00651122"/>
    <w:rsid w:val="00651DEF"/>
    <w:rsid w:val="006536D5"/>
    <w:rsid w:val="00661ABB"/>
    <w:rsid w:val="00662907"/>
    <w:rsid w:val="006638AA"/>
    <w:rsid w:val="00663C52"/>
    <w:rsid w:val="006664AA"/>
    <w:rsid w:val="006667FB"/>
    <w:rsid w:val="00667374"/>
    <w:rsid w:val="00671481"/>
    <w:rsid w:val="006722BA"/>
    <w:rsid w:val="00672642"/>
    <w:rsid w:val="00673B7A"/>
    <w:rsid w:val="00675B8E"/>
    <w:rsid w:val="00676354"/>
    <w:rsid w:val="006774AC"/>
    <w:rsid w:val="00680038"/>
    <w:rsid w:val="00680890"/>
    <w:rsid w:val="00680AC7"/>
    <w:rsid w:val="00680B50"/>
    <w:rsid w:val="00680CD6"/>
    <w:rsid w:val="00682C7A"/>
    <w:rsid w:val="00682C82"/>
    <w:rsid w:val="006836FF"/>
    <w:rsid w:val="0068481F"/>
    <w:rsid w:val="00684B80"/>
    <w:rsid w:val="00685478"/>
    <w:rsid w:val="00685B28"/>
    <w:rsid w:val="00685CB0"/>
    <w:rsid w:val="006873CB"/>
    <w:rsid w:val="00687EFB"/>
    <w:rsid w:val="006901D2"/>
    <w:rsid w:val="00690402"/>
    <w:rsid w:val="00690AB1"/>
    <w:rsid w:val="00692E20"/>
    <w:rsid w:val="00693704"/>
    <w:rsid w:val="00694536"/>
    <w:rsid w:val="00696561"/>
    <w:rsid w:val="00697205"/>
    <w:rsid w:val="00697A04"/>
    <w:rsid w:val="00697C4A"/>
    <w:rsid w:val="006A086D"/>
    <w:rsid w:val="006A18CE"/>
    <w:rsid w:val="006A1EC1"/>
    <w:rsid w:val="006A2B67"/>
    <w:rsid w:val="006A3403"/>
    <w:rsid w:val="006A4020"/>
    <w:rsid w:val="006A429E"/>
    <w:rsid w:val="006A4E83"/>
    <w:rsid w:val="006A5615"/>
    <w:rsid w:val="006A7B26"/>
    <w:rsid w:val="006B2D52"/>
    <w:rsid w:val="006B2FD7"/>
    <w:rsid w:val="006B3274"/>
    <w:rsid w:val="006B3522"/>
    <w:rsid w:val="006B38A4"/>
    <w:rsid w:val="006B4F55"/>
    <w:rsid w:val="006B56DF"/>
    <w:rsid w:val="006B65E9"/>
    <w:rsid w:val="006B7E76"/>
    <w:rsid w:val="006C001D"/>
    <w:rsid w:val="006C1522"/>
    <w:rsid w:val="006C1E36"/>
    <w:rsid w:val="006C4467"/>
    <w:rsid w:val="006C44D5"/>
    <w:rsid w:val="006C7DE1"/>
    <w:rsid w:val="006D0145"/>
    <w:rsid w:val="006D0445"/>
    <w:rsid w:val="006D11B5"/>
    <w:rsid w:val="006D2187"/>
    <w:rsid w:val="006D21D9"/>
    <w:rsid w:val="006D36C1"/>
    <w:rsid w:val="006D3B2E"/>
    <w:rsid w:val="006D4300"/>
    <w:rsid w:val="006D45FA"/>
    <w:rsid w:val="006D48A4"/>
    <w:rsid w:val="006D4945"/>
    <w:rsid w:val="006D678F"/>
    <w:rsid w:val="006D6C9A"/>
    <w:rsid w:val="006D6F14"/>
    <w:rsid w:val="006D73BF"/>
    <w:rsid w:val="006D7523"/>
    <w:rsid w:val="006D7D89"/>
    <w:rsid w:val="006E07D6"/>
    <w:rsid w:val="006E1EBA"/>
    <w:rsid w:val="006E37FB"/>
    <w:rsid w:val="006E3F49"/>
    <w:rsid w:val="006E559F"/>
    <w:rsid w:val="006E5C01"/>
    <w:rsid w:val="006E5CB1"/>
    <w:rsid w:val="006E62AE"/>
    <w:rsid w:val="006E647A"/>
    <w:rsid w:val="006E7D0F"/>
    <w:rsid w:val="006F0CF0"/>
    <w:rsid w:val="006F1A69"/>
    <w:rsid w:val="006F2D85"/>
    <w:rsid w:val="006F4012"/>
    <w:rsid w:val="006F48B6"/>
    <w:rsid w:val="006F5180"/>
    <w:rsid w:val="006F7310"/>
    <w:rsid w:val="00700AED"/>
    <w:rsid w:val="007036DB"/>
    <w:rsid w:val="007049B1"/>
    <w:rsid w:val="00705D4F"/>
    <w:rsid w:val="00706447"/>
    <w:rsid w:val="00707CEB"/>
    <w:rsid w:val="00710381"/>
    <w:rsid w:val="00711559"/>
    <w:rsid w:val="00711770"/>
    <w:rsid w:val="007119B3"/>
    <w:rsid w:val="00711D17"/>
    <w:rsid w:val="00711ECA"/>
    <w:rsid w:val="0071283C"/>
    <w:rsid w:val="007136FF"/>
    <w:rsid w:val="0071406B"/>
    <w:rsid w:val="00714136"/>
    <w:rsid w:val="007158EA"/>
    <w:rsid w:val="0071655E"/>
    <w:rsid w:val="00717034"/>
    <w:rsid w:val="00717AD3"/>
    <w:rsid w:val="00717C00"/>
    <w:rsid w:val="0072030B"/>
    <w:rsid w:val="007208F4"/>
    <w:rsid w:val="00722278"/>
    <w:rsid w:val="007228F7"/>
    <w:rsid w:val="0072541E"/>
    <w:rsid w:val="00725C3E"/>
    <w:rsid w:val="00727008"/>
    <w:rsid w:val="00730AB6"/>
    <w:rsid w:val="007321BA"/>
    <w:rsid w:val="00732651"/>
    <w:rsid w:val="00733715"/>
    <w:rsid w:val="00733801"/>
    <w:rsid w:val="00733CC5"/>
    <w:rsid w:val="0073408F"/>
    <w:rsid w:val="007360BA"/>
    <w:rsid w:val="007362C3"/>
    <w:rsid w:val="0073672F"/>
    <w:rsid w:val="007368F1"/>
    <w:rsid w:val="00737A95"/>
    <w:rsid w:val="007404FA"/>
    <w:rsid w:val="00740B59"/>
    <w:rsid w:val="007412B4"/>
    <w:rsid w:val="00741445"/>
    <w:rsid w:val="0074186C"/>
    <w:rsid w:val="00742306"/>
    <w:rsid w:val="007434DB"/>
    <w:rsid w:val="007438CF"/>
    <w:rsid w:val="007447AC"/>
    <w:rsid w:val="00744801"/>
    <w:rsid w:val="00744A87"/>
    <w:rsid w:val="00744E61"/>
    <w:rsid w:val="00745BEF"/>
    <w:rsid w:val="0074719A"/>
    <w:rsid w:val="007501FA"/>
    <w:rsid w:val="00750E86"/>
    <w:rsid w:val="00751281"/>
    <w:rsid w:val="00751402"/>
    <w:rsid w:val="0075279A"/>
    <w:rsid w:val="00752CA0"/>
    <w:rsid w:val="007530E1"/>
    <w:rsid w:val="0075321E"/>
    <w:rsid w:val="00753426"/>
    <w:rsid w:val="00754CF0"/>
    <w:rsid w:val="007554E2"/>
    <w:rsid w:val="007561FA"/>
    <w:rsid w:val="00756221"/>
    <w:rsid w:val="00757892"/>
    <w:rsid w:val="007611FE"/>
    <w:rsid w:val="00761E1F"/>
    <w:rsid w:val="0076330F"/>
    <w:rsid w:val="0076419D"/>
    <w:rsid w:val="00767785"/>
    <w:rsid w:val="00770066"/>
    <w:rsid w:val="00770397"/>
    <w:rsid w:val="0077109E"/>
    <w:rsid w:val="0077313D"/>
    <w:rsid w:val="007734E8"/>
    <w:rsid w:val="0077400E"/>
    <w:rsid w:val="007747FA"/>
    <w:rsid w:val="00775127"/>
    <w:rsid w:val="00775D3C"/>
    <w:rsid w:val="00776FD7"/>
    <w:rsid w:val="0078067A"/>
    <w:rsid w:val="00780C0A"/>
    <w:rsid w:val="007812BA"/>
    <w:rsid w:val="00781C91"/>
    <w:rsid w:val="007841A5"/>
    <w:rsid w:val="00784464"/>
    <w:rsid w:val="00785D02"/>
    <w:rsid w:val="00792E67"/>
    <w:rsid w:val="00796A1E"/>
    <w:rsid w:val="0079737A"/>
    <w:rsid w:val="007A2B97"/>
    <w:rsid w:val="007A3D29"/>
    <w:rsid w:val="007A53A4"/>
    <w:rsid w:val="007A5A43"/>
    <w:rsid w:val="007A5DCA"/>
    <w:rsid w:val="007A5FC8"/>
    <w:rsid w:val="007A614F"/>
    <w:rsid w:val="007A6B75"/>
    <w:rsid w:val="007B25EF"/>
    <w:rsid w:val="007B26E4"/>
    <w:rsid w:val="007B4C63"/>
    <w:rsid w:val="007B54E5"/>
    <w:rsid w:val="007B5BBE"/>
    <w:rsid w:val="007C08BD"/>
    <w:rsid w:val="007C1961"/>
    <w:rsid w:val="007C2E1A"/>
    <w:rsid w:val="007C37A6"/>
    <w:rsid w:val="007C5237"/>
    <w:rsid w:val="007C5B55"/>
    <w:rsid w:val="007C7E2F"/>
    <w:rsid w:val="007D199E"/>
    <w:rsid w:val="007D3413"/>
    <w:rsid w:val="007D5199"/>
    <w:rsid w:val="007D6295"/>
    <w:rsid w:val="007D6B3F"/>
    <w:rsid w:val="007E0092"/>
    <w:rsid w:val="007E06B9"/>
    <w:rsid w:val="007E0899"/>
    <w:rsid w:val="007E1D3D"/>
    <w:rsid w:val="007E1F34"/>
    <w:rsid w:val="007E30FD"/>
    <w:rsid w:val="007E4691"/>
    <w:rsid w:val="007E61EF"/>
    <w:rsid w:val="007F074F"/>
    <w:rsid w:val="007F20BB"/>
    <w:rsid w:val="007F2B16"/>
    <w:rsid w:val="007F3C6E"/>
    <w:rsid w:val="007F5B41"/>
    <w:rsid w:val="007F6D0A"/>
    <w:rsid w:val="007F7191"/>
    <w:rsid w:val="007F781C"/>
    <w:rsid w:val="00800F2A"/>
    <w:rsid w:val="0080353A"/>
    <w:rsid w:val="008037BF"/>
    <w:rsid w:val="008040C1"/>
    <w:rsid w:val="008063CE"/>
    <w:rsid w:val="00806471"/>
    <w:rsid w:val="00806DCD"/>
    <w:rsid w:val="00810FA2"/>
    <w:rsid w:val="00812A24"/>
    <w:rsid w:val="00812D63"/>
    <w:rsid w:val="008130E4"/>
    <w:rsid w:val="0081346A"/>
    <w:rsid w:val="00813ED8"/>
    <w:rsid w:val="0081600E"/>
    <w:rsid w:val="008211ED"/>
    <w:rsid w:val="00821A54"/>
    <w:rsid w:val="00821A98"/>
    <w:rsid w:val="00821CB0"/>
    <w:rsid w:val="00825467"/>
    <w:rsid w:val="00826308"/>
    <w:rsid w:val="008270F8"/>
    <w:rsid w:val="00831DD5"/>
    <w:rsid w:val="0083263C"/>
    <w:rsid w:val="00832A8A"/>
    <w:rsid w:val="00832B97"/>
    <w:rsid w:val="008330A2"/>
    <w:rsid w:val="00833A00"/>
    <w:rsid w:val="00834399"/>
    <w:rsid w:val="0083450B"/>
    <w:rsid w:val="008349F9"/>
    <w:rsid w:val="0083594C"/>
    <w:rsid w:val="00835AF9"/>
    <w:rsid w:val="00835B9E"/>
    <w:rsid w:val="008367DF"/>
    <w:rsid w:val="00836AEF"/>
    <w:rsid w:val="00840912"/>
    <w:rsid w:val="0084097A"/>
    <w:rsid w:val="0084180A"/>
    <w:rsid w:val="008429CF"/>
    <w:rsid w:val="0084308B"/>
    <w:rsid w:val="00843758"/>
    <w:rsid w:val="00843F1C"/>
    <w:rsid w:val="0084410B"/>
    <w:rsid w:val="00844910"/>
    <w:rsid w:val="008468B6"/>
    <w:rsid w:val="00847258"/>
    <w:rsid w:val="008478F5"/>
    <w:rsid w:val="008535EF"/>
    <w:rsid w:val="008557A5"/>
    <w:rsid w:val="008561B6"/>
    <w:rsid w:val="00856CFC"/>
    <w:rsid w:val="00857660"/>
    <w:rsid w:val="00857D38"/>
    <w:rsid w:val="00860F48"/>
    <w:rsid w:val="008619A7"/>
    <w:rsid w:val="00861BEF"/>
    <w:rsid w:val="00862768"/>
    <w:rsid w:val="0086343B"/>
    <w:rsid w:val="00863605"/>
    <w:rsid w:val="008641F9"/>
    <w:rsid w:val="008649B4"/>
    <w:rsid w:val="00864F99"/>
    <w:rsid w:val="008650E8"/>
    <w:rsid w:val="00865566"/>
    <w:rsid w:val="0086587E"/>
    <w:rsid w:val="00865A0E"/>
    <w:rsid w:val="008671B0"/>
    <w:rsid w:val="00867550"/>
    <w:rsid w:val="00867E95"/>
    <w:rsid w:val="0087015D"/>
    <w:rsid w:val="008702DD"/>
    <w:rsid w:val="008716DC"/>
    <w:rsid w:val="00871B66"/>
    <w:rsid w:val="0087225A"/>
    <w:rsid w:val="00873A55"/>
    <w:rsid w:val="00876EE4"/>
    <w:rsid w:val="00881B7E"/>
    <w:rsid w:val="00881BE2"/>
    <w:rsid w:val="00882195"/>
    <w:rsid w:val="008824D2"/>
    <w:rsid w:val="008861D0"/>
    <w:rsid w:val="00886507"/>
    <w:rsid w:val="008869E1"/>
    <w:rsid w:val="0089008C"/>
    <w:rsid w:val="00890614"/>
    <w:rsid w:val="00890CED"/>
    <w:rsid w:val="00890DC0"/>
    <w:rsid w:val="00891330"/>
    <w:rsid w:val="0089133E"/>
    <w:rsid w:val="0089160A"/>
    <w:rsid w:val="00891CA3"/>
    <w:rsid w:val="00893F63"/>
    <w:rsid w:val="00894171"/>
    <w:rsid w:val="00894270"/>
    <w:rsid w:val="0089460F"/>
    <w:rsid w:val="0089589D"/>
    <w:rsid w:val="00895C9F"/>
    <w:rsid w:val="00895F5D"/>
    <w:rsid w:val="00896423"/>
    <w:rsid w:val="00896D08"/>
    <w:rsid w:val="008977D6"/>
    <w:rsid w:val="00897F04"/>
    <w:rsid w:val="008A0E24"/>
    <w:rsid w:val="008A1AF4"/>
    <w:rsid w:val="008A220F"/>
    <w:rsid w:val="008A2A67"/>
    <w:rsid w:val="008A2ADD"/>
    <w:rsid w:val="008A3AAA"/>
    <w:rsid w:val="008A4317"/>
    <w:rsid w:val="008A513A"/>
    <w:rsid w:val="008A6134"/>
    <w:rsid w:val="008B088C"/>
    <w:rsid w:val="008B1AA7"/>
    <w:rsid w:val="008B3FD3"/>
    <w:rsid w:val="008B5372"/>
    <w:rsid w:val="008B6E4E"/>
    <w:rsid w:val="008B76E9"/>
    <w:rsid w:val="008C0C33"/>
    <w:rsid w:val="008C0C72"/>
    <w:rsid w:val="008C1A84"/>
    <w:rsid w:val="008C2B68"/>
    <w:rsid w:val="008C3860"/>
    <w:rsid w:val="008C6B33"/>
    <w:rsid w:val="008C7826"/>
    <w:rsid w:val="008D05EA"/>
    <w:rsid w:val="008D1C37"/>
    <w:rsid w:val="008D2140"/>
    <w:rsid w:val="008D39EE"/>
    <w:rsid w:val="008D6163"/>
    <w:rsid w:val="008D6A4F"/>
    <w:rsid w:val="008D73D4"/>
    <w:rsid w:val="008D76A1"/>
    <w:rsid w:val="008E0DDD"/>
    <w:rsid w:val="008E1624"/>
    <w:rsid w:val="008E18C2"/>
    <w:rsid w:val="008E4C97"/>
    <w:rsid w:val="008E5809"/>
    <w:rsid w:val="008E5E12"/>
    <w:rsid w:val="008E69B2"/>
    <w:rsid w:val="008E7F75"/>
    <w:rsid w:val="008F0D0E"/>
    <w:rsid w:val="008F0E74"/>
    <w:rsid w:val="008F1562"/>
    <w:rsid w:val="008F2E68"/>
    <w:rsid w:val="008F47BF"/>
    <w:rsid w:val="008F48EF"/>
    <w:rsid w:val="008F5D12"/>
    <w:rsid w:val="008F664C"/>
    <w:rsid w:val="008F70D2"/>
    <w:rsid w:val="008F763D"/>
    <w:rsid w:val="0090148A"/>
    <w:rsid w:val="00902DF3"/>
    <w:rsid w:val="00904A90"/>
    <w:rsid w:val="0090512D"/>
    <w:rsid w:val="00905400"/>
    <w:rsid w:val="00905A88"/>
    <w:rsid w:val="00905B34"/>
    <w:rsid w:val="009065FA"/>
    <w:rsid w:val="00906FC1"/>
    <w:rsid w:val="0091041D"/>
    <w:rsid w:val="00913690"/>
    <w:rsid w:val="00914A6E"/>
    <w:rsid w:val="0091624A"/>
    <w:rsid w:val="009165AB"/>
    <w:rsid w:val="00916F9A"/>
    <w:rsid w:val="00920532"/>
    <w:rsid w:val="00921327"/>
    <w:rsid w:val="00925429"/>
    <w:rsid w:val="00925705"/>
    <w:rsid w:val="00926BB1"/>
    <w:rsid w:val="009279F3"/>
    <w:rsid w:val="0093070B"/>
    <w:rsid w:val="0093124A"/>
    <w:rsid w:val="0093142F"/>
    <w:rsid w:val="0093146A"/>
    <w:rsid w:val="009315C5"/>
    <w:rsid w:val="00931690"/>
    <w:rsid w:val="00931913"/>
    <w:rsid w:val="0093534C"/>
    <w:rsid w:val="0093590A"/>
    <w:rsid w:val="00935B96"/>
    <w:rsid w:val="00936278"/>
    <w:rsid w:val="009378FE"/>
    <w:rsid w:val="0094001C"/>
    <w:rsid w:val="00940806"/>
    <w:rsid w:val="00940CA4"/>
    <w:rsid w:val="009410E3"/>
    <w:rsid w:val="00943E7C"/>
    <w:rsid w:val="0094431B"/>
    <w:rsid w:val="00944D37"/>
    <w:rsid w:val="00945EDA"/>
    <w:rsid w:val="00946CBE"/>
    <w:rsid w:val="00947160"/>
    <w:rsid w:val="0095024A"/>
    <w:rsid w:val="0095062C"/>
    <w:rsid w:val="00950B66"/>
    <w:rsid w:val="009528F6"/>
    <w:rsid w:val="00953469"/>
    <w:rsid w:val="00953E14"/>
    <w:rsid w:val="00954AE8"/>
    <w:rsid w:val="009555E6"/>
    <w:rsid w:val="0095581B"/>
    <w:rsid w:val="00955D4D"/>
    <w:rsid w:val="009570E1"/>
    <w:rsid w:val="00960B3A"/>
    <w:rsid w:val="00961610"/>
    <w:rsid w:val="00964A91"/>
    <w:rsid w:val="00965E62"/>
    <w:rsid w:val="00967C3B"/>
    <w:rsid w:val="00970056"/>
    <w:rsid w:val="009718EC"/>
    <w:rsid w:val="0097286C"/>
    <w:rsid w:val="00972AB3"/>
    <w:rsid w:val="00974059"/>
    <w:rsid w:val="009746C8"/>
    <w:rsid w:val="00974A1E"/>
    <w:rsid w:val="00975EA9"/>
    <w:rsid w:val="0097664B"/>
    <w:rsid w:val="00976DFA"/>
    <w:rsid w:val="00976E54"/>
    <w:rsid w:val="0097762B"/>
    <w:rsid w:val="00977F3E"/>
    <w:rsid w:val="00981BAE"/>
    <w:rsid w:val="00981CB0"/>
    <w:rsid w:val="0098270B"/>
    <w:rsid w:val="009841A5"/>
    <w:rsid w:val="00985233"/>
    <w:rsid w:val="00985A1D"/>
    <w:rsid w:val="00985E4A"/>
    <w:rsid w:val="009862B2"/>
    <w:rsid w:val="00986595"/>
    <w:rsid w:val="00987E56"/>
    <w:rsid w:val="00991BE7"/>
    <w:rsid w:val="00993352"/>
    <w:rsid w:val="00995679"/>
    <w:rsid w:val="00995735"/>
    <w:rsid w:val="009967F9"/>
    <w:rsid w:val="00996F83"/>
    <w:rsid w:val="009A05D7"/>
    <w:rsid w:val="009A0E41"/>
    <w:rsid w:val="009A2FC7"/>
    <w:rsid w:val="009A3CEC"/>
    <w:rsid w:val="009A3F32"/>
    <w:rsid w:val="009A42A7"/>
    <w:rsid w:val="009A5646"/>
    <w:rsid w:val="009A5DD3"/>
    <w:rsid w:val="009A77A0"/>
    <w:rsid w:val="009A7827"/>
    <w:rsid w:val="009B0116"/>
    <w:rsid w:val="009B4C6E"/>
    <w:rsid w:val="009B4F61"/>
    <w:rsid w:val="009B5A63"/>
    <w:rsid w:val="009B71DF"/>
    <w:rsid w:val="009C071C"/>
    <w:rsid w:val="009C2A5E"/>
    <w:rsid w:val="009C3359"/>
    <w:rsid w:val="009C382F"/>
    <w:rsid w:val="009C5897"/>
    <w:rsid w:val="009C6AAC"/>
    <w:rsid w:val="009C6E9C"/>
    <w:rsid w:val="009C7267"/>
    <w:rsid w:val="009C7E5B"/>
    <w:rsid w:val="009D0330"/>
    <w:rsid w:val="009D07BE"/>
    <w:rsid w:val="009D221E"/>
    <w:rsid w:val="009D619C"/>
    <w:rsid w:val="009D6DB1"/>
    <w:rsid w:val="009D7BD2"/>
    <w:rsid w:val="009E086D"/>
    <w:rsid w:val="009E0AC2"/>
    <w:rsid w:val="009E1EB7"/>
    <w:rsid w:val="009E1F5C"/>
    <w:rsid w:val="009E3B3E"/>
    <w:rsid w:val="009E66BB"/>
    <w:rsid w:val="009E67E1"/>
    <w:rsid w:val="009E6DCE"/>
    <w:rsid w:val="009F0242"/>
    <w:rsid w:val="009F05D2"/>
    <w:rsid w:val="009F0C03"/>
    <w:rsid w:val="009F0DCB"/>
    <w:rsid w:val="009F5348"/>
    <w:rsid w:val="009F70B7"/>
    <w:rsid w:val="00A0029C"/>
    <w:rsid w:val="00A0174E"/>
    <w:rsid w:val="00A01C68"/>
    <w:rsid w:val="00A0240D"/>
    <w:rsid w:val="00A0254B"/>
    <w:rsid w:val="00A02FF9"/>
    <w:rsid w:val="00A030E0"/>
    <w:rsid w:val="00A04C4F"/>
    <w:rsid w:val="00A059DE"/>
    <w:rsid w:val="00A07A80"/>
    <w:rsid w:val="00A10AB8"/>
    <w:rsid w:val="00A113A6"/>
    <w:rsid w:val="00A113D5"/>
    <w:rsid w:val="00A12E77"/>
    <w:rsid w:val="00A151DD"/>
    <w:rsid w:val="00A168B9"/>
    <w:rsid w:val="00A16EE0"/>
    <w:rsid w:val="00A173CC"/>
    <w:rsid w:val="00A17BCD"/>
    <w:rsid w:val="00A2184B"/>
    <w:rsid w:val="00A23DB9"/>
    <w:rsid w:val="00A24233"/>
    <w:rsid w:val="00A24433"/>
    <w:rsid w:val="00A25427"/>
    <w:rsid w:val="00A25CDC"/>
    <w:rsid w:val="00A30D63"/>
    <w:rsid w:val="00A31304"/>
    <w:rsid w:val="00A32F31"/>
    <w:rsid w:val="00A33E8B"/>
    <w:rsid w:val="00A346DA"/>
    <w:rsid w:val="00A34C13"/>
    <w:rsid w:val="00A37C98"/>
    <w:rsid w:val="00A37D03"/>
    <w:rsid w:val="00A37EFC"/>
    <w:rsid w:val="00A4309E"/>
    <w:rsid w:val="00A43B6F"/>
    <w:rsid w:val="00A44F09"/>
    <w:rsid w:val="00A474F6"/>
    <w:rsid w:val="00A50C26"/>
    <w:rsid w:val="00A50E45"/>
    <w:rsid w:val="00A50E46"/>
    <w:rsid w:val="00A518E2"/>
    <w:rsid w:val="00A51CEB"/>
    <w:rsid w:val="00A5389E"/>
    <w:rsid w:val="00A53A64"/>
    <w:rsid w:val="00A54C97"/>
    <w:rsid w:val="00A54F04"/>
    <w:rsid w:val="00A553A3"/>
    <w:rsid w:val="00A55405"/>
    <w:rsid w:val="00A5543B"/>
    <w:rsid w:val="00A5572D"/>
    <w:rsid w:val="00A5575D"/>
    <w:rsid w:val="00A55C68"/>
    <w:rsid w:val="00A5643C"/>
    <w:rsid w:val="00A56A78"/>
    <w:rsid w:val="00A61BC1"/>
    <w:rsid w:val="00A62478"/>
    <w:rsid w:val="00A6443D"/>
    <w:rsid w:val="00A665A7"/>
    <w:rsid w:val="00A666C0"/>
    <w:rsid w:val="00A7262A"/>
    <w:rsid w:val="00A7286D"/>
    <w:rsid w:val="00A73086"/>
    <w:rsid w:val="00A74405"/>
    <w:rsid w:val="00A77053"/>
    <w:rsid w:val="00A80DA8"/>
    <w:rsid w:val="00A8134F"/>
    <w:rsid w:val="00A82173"/>
    <w:rsid w:val="00A83ACF"/>
    <w:rsid w:val="00A84014"/>
    <w:rsid w:val="00A8427E"/>
    <w:rsid w:val="00A86C44"/>
    <w:rsid w:val="00A86F37"/>
    <w:rsid w:val="00A90642"/>
    <w:rsid w:val="00A90C86"/>
    <w:rsid w:val="00A90C88"/>
    <w:rsid w:val="00A91821"/>
    <w:rsid w:val="00A92135"/>
    <w:rsid w:val="00A92205"/>
    <w:rsid w:val="00A92284"/>
    <w:rsid w:val="00A929A8"/>
    <w:rsid w:val="00A92ACC"/>
    <w:rsid w:val="00A93095"/>
    <w:rsid w:val="00A937D3"/>
    <w:rsid w:val="00A94CCF"/>
    <w:rsid w:val="00AA16F7"/>
    <w:rsid w:val="00AA1A21"/>
    <w:rsid w:val="00AA1E14"/>
    <w:rsid w:val="00AA30A9"/>
    <w:rsid w:val="00AA327B"/>
    <w:rsid w:val="00AA3869"/>
    <w:rsid w:val="00AA45E8"/>
    <w:rsid w:val="00AA5FDC"/>
    <w:rsid w:val="00AB1020"/>
    <w:rsid w:val="00AB1F5A"/>
    <w:rsid w:val="00AB288E"/>
    <w:rsid w:val="00AB38F9"/>
    <w:rsid w:val="00AB392E"/>
    <w:rsid w:val="00AB57D9"/>
    <w:rsid w:val="00AB64EF"/>
    <w:rsid w:val="00AC1CA1"/>
    <w:rsid w:val="00AC1D1A"/>
    <w:rsid w:val="00AC2837"/>
    <w:rsid w:val="00AC44F7"/>
    <w:rsid w:val="00AC56D0"/>
    <w:rsid w:val="00AC6D01"/>
    <w:rsid w:val="00AD0FBB"/>
    <w:rsid w:val="00AD1A62"/>
    <w:rsid w:val="00AD291D"/>
    <w:rsid w:val="00AD3D94"/>
    <w:rsid w:val="00AD5974"/>
    <w:rsid w:val="00AD6020"/>
    <w:rsid w:val="00AD6C98"/>
    <w:rsid w:val="00AD7A9B"/>
    <w:rsid w:val="00AE00DB"/>
    <w:rsid w:val="00AE0E9C"/>
    <w:rsid w:val="00AE1CC4"/>
    <w:rsid w:val="00AE248F"/>
    <w:rsid w:val="00AE3133"/>
    <w:rsid w:val="00AE384E"/>
    <w:rsid w:val="00AE46E7"/>
    <w:rsid w:val="00AE4C6F"/>
    <w:rsid w:val="00AE4DCF"/>
    <w:rsid w:val="00AE5CB6"/>
    <w:rsid w:val="00AE5D57"/>
    <w:rsid w:val="00AE7615"/>
    <w:rsid w:val="00AE7BBD"/>
    <w:rsid w:val="00AF1838"/>
    <w:rsid w:val="00AF20C7"/>
    <w:rsid w:val="00AF2536"/>
    <w:rsid w:val="00AF2937"/>
    <w:rsid w:val="00AF2B52"/>
    <w:rsid w:val="00AF2EFE"/>
    <w:rsid w:val="00AF37CD"/>
    <w:rsid w:val="00AF38DC"/>
    <w:rsid w:val="00AF40E4"/>
    <w:rsid w:val="00AF5508"/>
    <w:rsid w:val="00AF62B1"/>
    <w:rsid w:val="00AF6D82"/>
    <w:rsid w:val="00B006FA"/>
    <w:rsid w:val="00B00A2B"/>
    <w:rsid w:val="00B01585"/>
    <w:rsid w:val="00B01D87"/>
    <w:rsid w:val="00B05B6F"/>
    <w:rsid w:val="00B06259"/>
    <w:rsid w:val="00B066BD"/>
    <w:rsid w:val="00B07010"/>
    <w:rsid w:val="00B07251"/>
    <w:rsid w:val="00B0786B"/>
    <w:rsid w:val="00B07B0E"/>
    <w:rsid w:val="00B10B79"/>
    <w:rsid w:val="00B141E8"/>
    <w:rsid w:val="00B156DF"/>
    <w:rsid w:val="00B16CCE"/>
    <w:rsid w:val="00B16D04"/>
    <w:rsid w:val="00B16E13"/>
    <w:rsid w:val="00B2002B"/>
    <w:rsid w:val="00B21EDD"/>
    <w:rsid w:val="00B23026"/>
    <w:rsid w:val="00B24A19"/>
    <w:rsid w:val="00B24C49"/>
    <w:rsid w:val="00B250F6"/>
    <w:rsid w:val="00B26E8D"/>
    <w:rsid w:val="00B279A8"/>
    <w:rsid w:val="00B30C92"/>
    <w:rsid w:val="00B3225E"/>
    <w:rsid w:val="00B33B38"/>
    <w:rsid w:val="00B33BA3"/>
    <w:rsid w:val="00B35076"/>
    <w:rsid w:val="00B3567A"/>
    <w:rsid w:val="00B3639D"/>
    <w:rsid w:val="00B365C4"/>
    <w:rsid w:val="00B37860"/>
    <w:rsid w:val="00B378EC"/>
    <w:rsid w:val="00B37E69"/>
    <w:rsid w:val="00B40630"/>
    <w:rsid w:val="00B42427"/>
    <w:rsid w:val="00B429A8"/>
    <w:rsid w:val="00B44351"/>
    <w:rsid w:val="00B4632B"/>
    <w:rsid w:val="00B51D47"/>
    <w:rsid w:val="00B54213"/>
    <w:rsid w:val="00B544F2"/>
    <w:rsid w:val="00B54983"/>
    <w:rsid w:val="00B54D01"/>
    <w:rsid w:val="00B55A7E"/>
    <w:rsid w:val="00B5686A"/>
    <w:rsid w:val="00B57FB1"/>
    <w:rsid w:val="00B60056"/>
    <w:rsid w:val="00B605E6"/>
    <w:rsid w:val="00B60A26"/>
    <w:rsid w:val="00B614C6"/>
    <w:rsid w:val="00B61F77"/>
    <w:rsid w:val="00B6221E"/>
    <w:rsid w:val="00B62E63"/>
    <w:rsid w:val="00B6401D"/>
    <w:rsid w:val="00B64A8A"/>
    <w:rsid w:val="00B65BB6"/>
    <w:rsid w:val="00B66DE1"/>
    <w:rsid w:val="00B702D4"/>
    <w:rsid w:val="00B7190B"/>
    <w:rsid w:val="00B71AC7"/>
    <w:rsid w:val="00B74C30"/>
    <w:rsid w:val="00B756F9"/>
    <w:rsid w:val="00B75E82"/>
    <w:rsid w:val="00B77182"/>
    <w:rsid w:val="00B81054"/>
    <w:rsid w:val="00B8142D"/>
    <w:rsid w:val="00B81DFF"/>
    <w:rsid w:val="00B82DF9"/>
    <w:rsid w:val="00B84395"/>
    <w:rsid w:val="00B873B9"/>
    <w:rsid w:val="00B87A5C"/>
    <w:rsid w:val="00B9041F"/>
    <w:rsid w:val="00B9529D"/>
    <w:rsid w:val="00B95B4E"/>
    <w:rsid w:val="00B9714E"/>
    <w:rsid w:val="00B9786D"/>
    <w:rsid w:val="00B97BC2"/>
    <w:rsid w:val="00B97F9A"/>
    <w:rsid w:val="00BA298E"/>
    <w:rsid w:val="00BA2ED0"/>
    <w:rsid w:val="00BA2FD0"/>
    <w:rsid w:val="00BA373E"/>
    <w:rsid w:val="00BA3D5A"/>
    <w:rsid w:val="00BA5417"/>
    <w:rsid w:val="00BA698E"/>
    <w:rsid w:val="00BB00AF"/>
    <w:rsid w:val="00BB2B86"/>
    <w:rsid w:val="00BB4646"/>
    <w:rsid w:val="00BB49D7"/>
    <w:rsid w:val="00BB5166"/>
    <w:rsid w:val="00BB5B10"/>
    <w:rsid w:val="00BB6B0A"/>
    <w:rsid w:val="00BB6D5C"/>
    <w:rsid w:val="00BB7696"/>
    <w:rsid w:val="00BB7DD4"/>
    <w:rsid w:val="00BC276E"/>
    <w:rsid w:val="00BC3665"/>
    <w:rsid w:val="00BC3C58"/>
    <w:rsid w:val="00BC42D2"/>
    <w:rsid w:val="00BC705C"/>
    <w:rsid w:val="00BC7142"/>
    <w:rsid w:val="00BC72F3"/>
    <w:rsid w:val="00BD102F"/>
    <w:rsid w:val="00BD2F2B"/>
    <w:rsid w:val="00BD357D"/>
    <w:rsid w:val="00BD3885"/>
    <w:rsid w:val="00BD48EF"/>
    <w:rsid w:val="00BD507B"/>
    <w:rsid w:val="00BD6392"/>
    <w:rsid w:val="00BD67D0"/>
    <w:rsid w:val="00BD6AE4"/>
    <w:rsid w:val="00BD7C43"/>
    <w:rsid w:val="00BE0EB6"/>
    <w:rsid w:val="00BE115F"/>
    <w:rsid w:val="00BE2245"/>
    <w:rsid w:val="00BE2BF3"/>
    <w:rsid w:val="00BE2F24"/>
    <w:rsid w:val="00BE3E64"/>
    <w:rsid w:val="00BE54BC"/>
    <w:rsid w:val="00BE572D"/>
    <w:rsid w:val="00BE6ED4"/>
    <w:rsid w:val="00BE7052"/>
    <w:rsid w:val="00BE73B4"/>
    <w:rsid w:val="00BE7683"/>
    <w:rsid w:val="00BE78AA"/>
    <w:rsid w:val="00BF0C91"/>
    <w:rsid w:val="00BF1C1D"/>
    <w:rsid w:val="00BF207F"/>
    <w:rsid w:val="00BF20CF"/>
    <w:rsid w:val="00BF39AF"/>
    <w:rsid w:val="00BF3A41"/>
    <w:rsid w:val="00BF5EB1"/>
    <w:rsid w:val="00BF69B8"/>
    <w:rsid w:val="00BF757C"/>
    <w:rsid w:val="00BF76AF"/>
    <w:rsid w:val="00BF7740"/>
    <w:rsid w:val="00BF7827"/>
    <w:rsid w:val="00C015D8"/>
    <w:rsid w:val="00C01CBA"/>
    <w:rsid w:val="00C02781"/>
    <w:rsid w:val="00C035CC"/>
    <w:rsid w:val="00C0498B"/>
    <w:rsid w:val="00C04F2D"/>
    <w:rsid w:val="00C0501C"/>
    <w:rsid w:val="00C0743B"/>
    <w:rsid w:val="00C075FE"/>
    <w:rsid w:val="00C102B5"/>
    <w:rsid w:val="00C10965"/>
    <w:rsid w:val="00C110B9"/>
    <w:rsid w:val="00C11E9F"/>
    <w:rsid w:val="00C1367E"/>
    <w:rsid w:val="00C14C1F"/>
    <w:rsid w:val="00C154E2"/>
    <w:rsid w:val="00C16305"/>
    <w:rsid w:val="00C16350"/>
    <w:rsid w:val="00C16819"/>
    <w:rsid w:val="00C17A87"/>
    <w:rsid w:val="00C20B76"/>
    <w:rsid w:val="00C23FBC"/>
    <w:rsid w:val="00C2569E"/>
    <w:rsid w:val="00C34A84"/>
    <w:rsid w:val="00C36D27"/>
    <w:rsid w:val="00C37487"/>
    <w:rsid w:val="00C37A05"/>
    <w:rsid w:val="00C40871"/>
    <w:rsid w:val="00C40B61"/>
    <w:rsid w:val="00C443FF"/>
    <w:rsid w:val="00C44F60"/>
    <w:rsid w:val="00C44F85"/>
    <w:rsid w:val="00C467F5"/>
    <w:rsid w:val="00C46C92"/>
    <w:rsid w:val="00C46D60"/>
    <w:rsid w:val="00C510FF"/>
    <w:rsid w:val="00C51743"/>
    <w:rsid w:val="00C53CFF"/>
    <w:rsid w:val="00C55482"/>
    <w:rsid w:val="00C55698"/>
    <w:rsid w:val="00C55B22"/>
    <w:rsid w:val="00C56CC3"/>
    <w:rsid w:val="00C57CDF"/>
    <w:rsid w:val="00C60572"/>
    <w:rsid w:val="00C60746"/>
    <w:rsid w:val="00C6170D"/>
    <w:rsid w:val="00C62508"/>
    <w:rsid w:val="00C6276A"/>
    <w:rsid w:val="00C637D9"/>
    <w:rsid w:val="00C64249"/>
    <w:rsid w:val="00C64A3C"/>
    <w:rsid w:val="00C65627"/>
    <w:rsid w:val="00C65C9F"/>
    <w:rsid w:val="00C6740C"/>
    <w:rsid w:val="00C7068C"/>
    <w:rsid w:val="00C7189A"/>
    <w:rsid w:val="00C752D8"/>
    <w:rsid w:val="00C7609A"/>
    <w:rsid w:val="00C76EB6"/>
    <w:rsid w:val="00C77450"/>
    <w:rsid w:val="00C7782D"/>
    <w:rsid w:val="00C80AAE"/>
    <w:rsid w:val="00C8141B"/>
    <w:rsid w:val="00C81D30"/>
    <w:rsid w:val="00C82DE1"/>
    <w:rsid w:val="00C837A0"/>
    <w:rsid w:val="00C83C83"/>
    <w:rsid w:val="00C852D5"/>
    <w:rsid w:val="00C85B68"/>
    <w:rsid w:val="00C86B3F"/>
    <w:rsid w:val="00C87493"/>
    <w:rsid w:val="00C875AD"/>
    <w:rsid w:val="00C9031B"/>
    <w:rsid w:val="00C917BD"/>
    <w:rsid w:val="00C917BF"/>
    <w:rsid w:val="00C91E3B"/>
    <w:rsid w:val="00C93BA4"/>
    <w:rsid w:val="00C94912"/>
    <w:rsid w:val="00C96654"/>
    <w:rsid w:val="00C96F07"/>
    <w:rsid w:val="00CA082D"/>
    <w:rsid w:val="00CA0DC2"/>
    <w:rsid w:val="00CA1043"/>
    <w:rsid w:val="00CA122D"/>
    <w:rsid w:val="00CA2571"/>
    <w:rsid w:val="00CA5026"/>
    <w:rsid w:val="00CA5B7D"/>
    <w:rsid w:val="00CB01BB"/>
    <w:rsid w:val="00CB1274"/>
    <w:rsid w:val="00CB1D84"/>
    <w:rsid w:val="00CB2177"/>
    <w:rsid w:val="00CB2F1A"/>
    <w:rsid w:val="00CB3948"/>
    <w:rsid w:val="00CB3E6A"/>
    <w:rsid w:val="00CB411D"/>
    <w:rsid w:val="00CB48E3"/>
    <w:rsid w:val="00CB61B7"/>
    <w:rsid w:val="00CB6BDA"/>
    <w:rsid w:val="00CB7733"/>
    <w:rsid w:val="00CB7780"/>
    <w:rsid w:val="00CB7B1C"/>
    <w:rsid w:val="00CC1481"/>
    <w:rsid w:val="00CC21D7"/>
    <w:rsid w:val="00CC2593"/>
    <w:rsid w:val="00CC42F5"/>
    <w:rsid w:val="00CC4F3B"/>
    <w:rsid w:val="00CC543B"/>
    <w:rsid w:val="00CC5DCA"/>
    <w:rsid w:val="00CC6742"/>
    <w:rsid w:val="00CC67BB"/>
    <w:rsid w:val="00CC69A0"/>
    <w:rsid w:val="00CC712F"/>
    <w:rsid w:val="00CC7D8E"/>
    <w:rsid w:val="00CD005A"/>
    <w:rsid w:val="00CD252F"/>
    <w:rsid w:val="00CD34A0"/>
    <w:rsid w:val="00CD5AD6"/>
    <w:rsid w:val="00CD7AD5"/>
    <w:rsid w:val="00CE02C6"/>
    <w:rsid w:val="00CE075F"/>
    <w:rsid w:val="00CE0CF9"/>
    <w:rsid w:val="00CE11C6"/>
    <w:rsid w:val="00CE23E9"/>
    <w:rsid w:val="00CE662E"/>
    <w:rsid w:val="00CE74AE"/>
    <w:rsid w:val="00CE7A73"/>
    <w:rsid w:val="00CF0786"/>
    <w:rsid w:val="00CF0C23"/>
    <w:rsid w:val="00CF3E31"/>
    <w:rsid w:val="00CF42D1"/>
    <w:rsid w:val="00CF4843"/>
    <w:rsid w:val="00CF4FAB"/>
    <w:rsid w:val="00CF504A"/>
    <w:rsid w:val="00CF6187"/>
    <w:rsid w:val="00CF67FA"/>
    <w:rsid w:val="00CF6A6C"/>
    <w:rsid w:val="00D02168"/>
    <w:rsid w:val="00D02DE9"/>
    <w:rsid w:val="00D04127"/>
    <w:rsid w:val="00D0437A"/>
    <w:rsid w:val="00D06E72"/>
    <w:rsid w:val="00D10938"/>
    <w:rsid w:val="00D109E8"/>
    <w:rsid w:val="00D10D62"/>
    <w:rsid w:val="00D118F2"/>
    <w:rsid w:val="00D12868"/>
    <w:rsid w:val="00D13326"/>
    <w:rsid w:val="00D14370"/>
    <w:rsid w:val="00D1630E"/>
    <w:rsid w:val="00D16393"/>
    <w:rsid w:val="00D16AE7"/>
    <w:rsid w:val="00D173D5"/>
    <w:rsid w:val="00D2254B"/>
    <w:rsid w:val="00D25B36"/>
    <w:rsid w:val="00D26B19"/>
    <w:rsid w:val="00D271A4"/>
    <w:rsid w:val="00D3038E"/>
    <w:rsid w:val="00D347EC"/>
    <w:rsid w:val="00D34CEF"/>
    <w:rsid w:val="00D35901"/>
    <w:rsid w:val="00D360DA"/>
    <w:rsid w:val="00D363BA"/>
    <w:rsid w:val="00D37331"/>
    <w:rsid w:val="00D378CD"/>
    <w:rsid w:val="00D40522"/>
    <w:rsid w:val="00D414D4"/>
    <w:rsid w:val="00D415AA"/>
    <w:rsid w:val="00D41D19"/>
    <w:rsid w:val="00D450BB"/>
    <w:rsid w:val="00D45F7C"/>
    <w:rsid w:val="00D469D8"/>
    <w:rsid w:val="00D5013F"/>
    <w:rsid w:val="00D50212"/>
    <w:rsid w:val="00D531B4"/>
    <w:rsid w:val="00D54E0C"/>
    <w:rsid w:val="00D553C1"/>
    <w:rsid w:val="00D55795"/>
    <w:rsid w:val="00D610FB"/>
    <w:rsid w:val="00D62B11"/>
    <w:rsid w:val="00D62E30"/>
    <w:rsid w:val="00D6488C"/>
    <w:rsid w:val="00D658AD"/>
    <w:rsid w:val="00D71620"/>
    <w:rsid w:val="00D73254"/>
    <w:rsid w:val="00D737E2"/>
    <w:rsid w:val="00D73B7A"/>
    <w:rsid w:val="00D753A3"/>
    <w:rsid w:val="00D76EDF"/>
    <w:rsid w:val="00D773E8"/>
    <w:rsid w:val="00D77D7B"/>
    <w:rsid w:val="00D80DD7"/>
    <w:rsid w:val="00D814D1"/>
    <w:rsid w:val="00D82388"/>
    <w:rsid w:val="00D8281E"/>
    <w:rsid w:val="00D83181"/>
    <w:rsid w:val="00D833A9"/>
    <w:rsid w:val="00D83FCD"/>
    <w:rsid w:val="00D84587"/>
    <w:rsid w:val="00D84602"/>
    <w:rsid w:val="00D84A05"/>
    <w:rsid w:val="00D85749"/>
    <w:rsid w:val="00D8745B"/>
    <w:rsid w:val="00D90282"/>
    <w:rsid w:val="00D907E6"/>
    <w:rsid w:val="00D9083C"/>
    <w:rsid w:val="00D912A5"/>
    <w:rsid w:val="00D91A1F"/>
    <w:rsid w:val="00D91C78"/>
    <w:rsid w:val="00D94979"/>
    <w:rsid w:val="00D9526B"/>
    <w:rsid w:val="00D95C37"/>
    <w:rsid w:val="00D96DE5"/>
    <w:rsid w:val="00DA1193"/>
    <w:rsid w:val="00DA329D"/>
    <w:rsid w:val="00DA4631"/>
    <w:rsid w:val="00DA4684"/>
    <w:rsid w:val="00DA566B"/>
    <w:rsid w:val="00DA58C8"/>
    <w:rsid w:val="00DA666C"/>
    <w:rsid w:val="00DB02C3"/>
    <w:rsid w:val="00DB0A4E"/>
    <w:rsid w:val="00DB0F3C"/>
    <w:rsid w:val="00DB1168"/>
    <w:rsid w:val="00DB1DF8"/>
    <w:rsid w:val="00DB4671"/>
    <w:rsid w:val="00DB6417"/>
    <w:rsid w:val="00DB7446"/>
    <w:rsid w:val="00DB79F3"/>
    <w:rsid w:val="00DC03B4"/>
    <w:rsid w:val="00DC24A1"/>
    <w:rsid w:val="00DC4080"/>
    <w:rsid w:val="00DC45EC"/>
    <w:rsid w:val="00DC49B0"/>
    <w:rsid w:val="00DC674B"/>
    <w:rsid w:val="00DD2770"/>
    <w:rsid w:val="00DD5365"/>
    <w:rsid w:val="00DD722B"/>
    <w:rsid w:val="00DD7ABE"/>
    <w:rsid w:val="00DE0565"/>
    <w:rsid w:val="00DE1E56"/>
    <w:rsid w:val="00DE2A1B"/>
    <w:rsid w:val="00DE4666"/>
    <w:rsid w:val="00DE50CF"/>
    <w:rsid w:val="00DE5730"/>
    <w:rsid w:val="00DE5AD3"/>
    <w:rsid w:val="00DE5C76"/>
    <w:rsid w:val="00DE5FD4"/>
    <w:rsid w:val="00DE6AE2"/>
    <w:rsid w:val="00DF0EBF"/>
    <w:rsid w:val="00DF1A7B"/>
    <w:rsid w:val="00DF240D"/>
    <w:rsid w:val="00DF3D55"/>
    <w:rsid w:val="00DF4125"/>
    <w:rsid w:val="00DF4303"/>
    <w:rsid w:val="00DF44DD"/>
    <w:rsid w:val="00DF669E"/>
    <w:rsid w:val="00DF69F0"/>
    <w:rsid w:val="00DF786F"/>
    <w:rsid w:val="00E002E3"/>
    <w:rsid w:val="00E006D4"/>
    <w:rsid w:val="00E01BFC"/>
    <w:rsid w:val="00E04231"/>
    <w:rsid w:val="00E042F4"/>
    <w:rsid w:val="00E04E38"/>
    <w:rsid w:val="00E06B49"/>
    <w:rsid w:val="00E06B77"/>
    <w:rsid w:val="00E06DDA"/>
    <w:rsid w:val="00E077C1"/>
    <w:rsid w:val="00E10B04"/>
    <w:rsid w:val="00E10BC3"/>
    <w:rsid w:val="00E1233A"/>
    <w:rsid w:val="00E1592D"/>
    <w:rsid w:val="00E15D1C"/>
    <w:rsid w:val="00E1615A"/>
    <w:rsid w:val="00E16E49"/>
    <w:rsid w:val="00E20430"/>
    <w:rsid w:val="00E2053F"/>
    <w:rsid w:val="00E25462"/>
    <w:rsid w:val="00E256A4"/>
    <w:rsid w:val="00E30298"/>
    <w:rsid w:val="00E304FD"/>
    <w:rsid w:val="00E30752"/>
    <w:rsid w:val="00E30D23"/>
    <w:rsid w:val="00E31749"/>
    <w:rsid w:val="00E3201E"/>
    <w:rsid w:val="00E32E87"/>
    <w:rsid w:val="00E33577"/>
    <w:rsid w:val="00E33868"/>
    <w:rsid w:val="00E33E8A"/>
    <w:rsid w:val="00E34181"/>
    <w:rsid w:val="00E3486B"/>
    <w:rsid w:val="00E34C80"/>
    <w:rsid w:val="00E36E5B"/>
    <w:rsid w:val="00E37CA1"/>
    <w:rsid w:val="00E37CDC"/>
    <w:rsid w:val="00E4080F"/>
    <w:rsid w:val="00E4082E"/>
    <w:rsid w:val="00E40FD6"/>
    <w:rsid w:val="00E412BC"/>
    <w:rsid w:val="00E41EB5"/>
    <w:rsid w:val="00E42450"/>
    <w:rsid w:val="00E44AF6"/>
    <w:rsid w:val="00E46751"/>
    <w:rsid w:val="00E46AB5"/>
    <w:rsid w:val="00E47AD5"/>
    <w:rsid w:val="00E5095B"/>
    <w:rsid w:val="00E520C5"/>
    <w:rsid w:val="00E52216"/>
    <w:rsid w:val="00E52615"/>
    <w:rsid w:val="00E52EEC"/>
    <w:rsid w:val="00E53708"/>
    <w:rsid w:val="00E53B4D"/>
    <w:rsid w:val="00E5453E"/>
    <w:rsid w:val="00E548CB"/>
    <w:rsid w:val="00E54A36"/>
    <w:rsid w:val="00E56774"/>
    <w:rsid w:val="00E5682C"/>
    <w:rsid w:val="00E56FDA"/>
    <w:rsid w:val="00E57146"/>
    <w:rsid w:val="00E57BED"/>
    <w:rsid w:val="00E60C32"/>
    <w:rsid w:val="00E6220D"/>
    <w:rsid w:val="00E626FC"/>
    <w:rsid w:val="00E62C91"/>
    <w:rsid w:val="00E62FEA"/>
    <w:rsid w:val="00E6338D"/>
    <w:rsid w:val="00E63D6E"/>
    <w:rsid w:val="00E6444F"/>
    <w:rsid w:val="00E64C12"/>
    <w:rsid w:val="00E64E82"/>
    <w:rsid w:val="00E65686"/>
    <w:rsid w:val="00E65AA8"/>
    <w:rsid w:val="00E66144"/>
    <w:rsid w:val="00E66184"/>
    <w:rsid w:val="00E66776"/>
    <w:rsid w:val="00E70855"/>
    <w:rsid w:val="00E70986"/>
    <w:rsid w:val="00E71B61"/>
    <w:rsid w:val="00E72464"/>
    <w:rsid w:val="00E72918"/>
    <w:rsid w:val="00E72ACD"/>
    <w:rsid w:val="00E735BF"/>
    <w:rsid w:val="00E736C9"/>
    <w:rsid w:val="00E73ECB"/>
    <w:rsid w:val="00E7438C"/>
    <w:rsid w:val="00E750CD"/>
    <w:rsid w:val="00E76F23"/>
    <w:rsid w:val="00E804E7"/>
    <w:rsid w:val="00E81CFA"/>
    <w:rsid w:val="00E83061"/>
    <w:rsid w:val="00E8387D"/>
    <w:rsid w:val="00E84A7F"/>
    <w:rsid w:val="00E8523B"/>
    <w:rsid w:val="00E85634"/>
    <w:rsid w:val="00E877CD"/>
    <w:rsid w:val="00E901CB"/>
    <w:rsid w:val="00E9026D"/>
    <w:rsid w:val="00E9068E"/>
    <w:rsid w:val="00E9085C"/>
    <w:rsid w:val="00E9094E"/>
    <w:rsid w:val="00E90B7F"/>
    <w:rsid w:val="00E91BC2"/>
    <w:rsid w:val="00E92D83"/>
    <w:rsid w:val="00E93DE7"/>
    <w:rsid w:val="00E93E56"/>
    <w:rsid w:val="00E941B1"/>
    <w:rsid w:val="00E9529C"/>
    <w:rsid w:val="00E95B1F"/>
    <w:rsid w:val="00E95F61"/>
    <w:rsid w:val="00E96F7C"/>
    <w:rsid w:val="00E9722E"/>
    <w:rsid w:val="00EA10CF"/>
    <w:rsid w:val="00EA15F0"/>
    <w:rsid w:val="00EA1933"/>
    <w:rsid w:val="00EA1D72"/>
    <w:rsid w:val="00EA30E9"/>
    <w:rsid w:val="00EA5418"/>
    <w:rsid w:val="00EA763B"/>
    <w:rsid w:val="00EB0781"/>
    <w:rsid w:val="00EB1F8B"/>
    <w:rsid w:val="00EB2DF3"/>
    <w:rsid w:val="00EB4217"/>
    <w:rsid w:val="00EB6373"/>
    <w:rsid w:val="00EB675E"/>
    <w:rsid w:val="00EB736A"/>
    <w:rsid w:val="00EC0BC8"/>
    <w:rsid w:val="00EC3691"/>
    <w:rsid w:val="00EC49D4"/>
    <w:rsid w:val="00EC7E66"/>
    <w:rsid w:val="00ED0A64"/>
    <w:rsid w:val="00ED1119"/>
    <w:rsid w:val="00ED185F"/>
    <w:rsid w:val="00ED2815"/>
    <w:rsid w:val="00ED2F20"/>
    <w:rsid w:val="00ED3369"/>
    <w:rsid w:val="00ED4B4C"/>
    <w:rsid w:val="00ED5A53"/>
    <w:rsid w:val="00ED6843"/>
    <w:rsid w:val="00ED6AE5"/>
    <w:rsid w:val="00ED6EF6"/>
    <w:rsid w:val="00ED7473"/>
    <w:rsid w:val="00ED75AE"/>
    <w:rsid w:val="00EE13D3"/>
    <w:rsid w:val="00EE13F5"/>
    <w:rsid w:val="00EE20F8"/>
    <w:rsid w:val="00EE219F"/>
    <w:rsid w:val="00EE26B1"/>
    <w:rsid w:val="00EE27FB"/>
    <w:rsid w:val="00EE2A54"/>
    <w:rsid w:val="00EE39A0"/>
    <w:rsid w:val="00EE64A3"/>
    <w:rsid w:val="00EE6F9B"/>
    <w:rsid w:val="00EE7C17"/>
    <w:rsid w:val="00EF082E"/>
    <w:rsid w:val="00EF29E9"/>
    <w:rsid w:val="00EF2B53"/>
    <w:rsid w:val="00EF4998"/>
    <w:rsid w:val="00EF49E5"/>
    <w:rsid w:val="00EF5079"/>
    <w:rsid w:val="00EF578E"/>
    <w:rsid w:val="00EF593E"/>
    <w:rsid w:val="00EF6588"/>
    <w:rsid w:val="00EF7580"/>
    <w:rsid w:val="00EF7DC3"/>
    <w:rsid w:val="00F00BB3"/>
    <w:rsid w:val="00F01786"/>
    <w:rsid w:val="00F018C0"/>
    <w:rsid w:val="00F02984"/>
    <w:rsid w:val="00F02A13"/>
    <w:rsid w:val="00F02ECC"/>
    <w:rsid w:val="00F0348C"/>
    <w:rsid w:val="00F04F6E"/>
    <w:rsid w:val="00F05C7C"/>
    <w:rsid w:val="00F06C50"/>
    <w:rsid w:val="00F07D63"/>
    <w:rsid w:val="00F07DBF"/>
    <w:rsid w:val="00F07E6E"/>
    <w:rsid w:val="00F10ECF"/>
    <w:rsid w:val="00F12588"/>
    <w:rsid w:val="00F125BA"/>
    <w:rsid w:val="00F1286F"/>
    <w:rsid w:val="00F1584A"/>
    <w:rsid w:val="00F15D0F"/>
    <w:rsid w:val="00F1734E"/>
    <w:rsid w:val="00F1757B"/>
    <w:rsid w:val="00F20134"/>
    <w:rsid w:val="00F20172"/>
    <w:rsid w:val="00F20B7A"/>
    <w:rsid w:val="00F216D8"/>
    <w:rsid w:val="00F21C99"/>
    <w:rsid w:val="00F22D55"/>
    <w:rsid w:val="00F24225"/>
    <w:rsid w:val="00F246A0"/>
    <w:rsid w:val="00F24775"/>
    <w:rsid w:val="00F26165"/>
    <w:rsid w:val="00F265B7"/>
    <w:rsid w:val="00F26ECA"/>
    <w:rsid w:val="00F30433"/>
    <w:rsid w:val="00F3188D"/>
    <w:rsid w:val="00F31A8B"/>
    <w:rsid w:val="00F330A2"/>
    <w:rsid w:val="00F3541B"/>
    <w:rsid w:val="00F37304"/>
    <w:rsid w:val="00F400B5"/>
    <w:rsid w:val="00F401E0"/>
    <w:rsid w:val="00F40666"/>
    <w:rsid w:val="00F4277D"/>
    <w:rsid w:val="00F43199"/>
    <w:rsid w:val="00F431F4"/>
    <w:rsid w:val="00F43CA3"/>
    <w:rsid w:val="00F44520"/>
    <w:rsid w:val="00F4459A"/>
    <w:rsid w:val="00F45082"/>
    <w:rsid w:val="00F462C5"/>
    <w:rsid w:val="00F46481"/>
    <w:rsid w:val="00F465BB"/>
    <w:rsid w:val="00F46F4D"/>
    <w:rsid w:val="00F47216"/>
    <w:rsid w:val="00F47402"/>
    <w:rsid w:val="00F5002D"/>
    <w:rsid w:val="00F5004D"/>
    <w:rsid w:val="00F50FCF"/>
    <w:rsid w:val="00F51CEA"/>
    <w:rsid w:val="00F52F95"/>
    <w:rsid w:val="00F53B32"/>
    <w:rsid w:val="00F54780"/>
    <w:rsid w:val="00F5589D"/>
    <w:rsid w:val="00F57261"/>
    <w:rsid w:val="00F57B6C"/>
    <w:rsid w:val="00F623F1"/>
    <w:rsid w:val="00F62B93"/>
    <w:rsid w:val="00F63263"/>
    <w:rsid w:val="00F634D6"/>
    <w:rsid w:val="00F655A7"/>
    <w:rsid w:val="00F656C2"/>
    <w:rsid w:val="00F666FC"/>
    <w:rsid w:val="00F67341"/>
    <w:rsid w:val="00F6793D"/>
    <w:rsid w:val="00F70DBB"/>
    <w:rsid w:val="00F7160A"/>
    <w:rsid w:val="00F71FDE"/>
    <w:rsid w:val="00F726F1"/>
    <w:rsid w:val="00F729B6"/>
    <w:rsid w:val="00F72D2E"/>
    <w:rsid w:val="00F73B39"/>
    <w:rsid w:val="00F73DBA"/>
    <w:rsid w:val="00F775F4"/>
    <w:rsid w:val="00F77C5F"/>
    <w:rsid w:val="00F804F0"/>
    <w:rsid w:val="00F805FB"/>
    <w:rsid w:val="00F80644"/>
    <w:rsid w:val="00F818D4"/>
    <w:rsid w:val="00F834EC"/>
    <w:rsid w:val="00F83FF9"/>
    <w:rsid w:val="00F8492A"/>
    <w:rsid w:val="00F86FC2"/>
    <w:rsid w:val="00F90CE9"/>
    <w:rsid w:val="00F9101E"/>
    <w:rsid w:val="00F922A3"/>
    <w:rsid w:val="00F93A23"/>
    <w:rsid w:val="00F94577"/>
    <w:rsid w:val="00F94BD7"/>
    <w:rsid w:val="00F95F71"/>
    <w:rsid w:val="00F96161"/>
    <w:rsid w:val="00F97FEE"/>
    <w:rsid w:val="00FA0BB8"/>
    <w:rsid w:val="00FA1266"/>
    <w:rsid w:val="00FA13F7"/>
    <w:rsid w:val="00FA1D71"/>
    <w:rsid w:val="00FA2839"/>
    <w:rsid w:val="00FA4210"/>
    <w:rsid w:val="00FA58C4"/>
    <w:rsid w:val="00FA762C"/>
    <w:rsid w:val="00FB1B8C"/>
    <w:rsid w:val="00FB243B"/>
    <w:rsid w:val="00FB34EF"/>
    <w:rsid w:val="00FB3D39"/>
    <w:rsid w:val="00FB4D92"/>
    <w:rsid w:val="00FB52C1"/>
    <w:rsid w:val="00FB5452"/>
    <w:rsid w:val="00FB6207"/>
    <w:rsid w:val="00FC19DB"/>
    <w:rsid w:val="00FD0B1D"/>
    <w:rsid w:val="00FD0F86"/>
    <w:rsid w:val="00FD14B1"/>
    <w:rsid w:val="00FD1869"/>
    <w:rsid w:val="00FD1BA4"/>
    <w:rsid w:val="00FD3DA8"/>
    <w:rsid w:val="00FD4F36"/>
    <w:rsid w:val="00FD50CF"/>
    <w:rsid w:val="00FD5421"/>
    <w:rsid w:val="00FD59F5"/>
    <w:rsid w:val="00FD6535"/>
    <w:rsid w:val="00FE00A1"/>
    <w:rsid w:val="00FE133D"/>
    <w:rsid w:val="00FE413E"/>
    <w:rsid w:val="00FE4557"/>
    <w:rsid w:val="00FE4867"/>
    <w:rsid w:val="00FE551E"/>
    <w:rsid w:val="00FE591C"/>
    <w:rsid w:val="00FE5B39"/>
    <w:rsid w:val="00FE609E"/>
    <w:rsid w:val="00FE6818"/>
    <w:rsid w:val="00FE6DDE"/>
    <w:rsid w:val="00FE7414"/>
    <w:rsid w:val="00FE79EA"/>
    <w:rsid w:val="00FE7AB2"/>
    <w:rsid w:val="00FF04B1"/>
    <w:rsid w:val="00FF1393"/>
    <w:rsid w:val="00FF2606"/>
    <w:rsid w:val="00FF2CB7"/>
    <w:rsid w:val="00FF3367"/>
    <w:rsid w:val="00FF3B7F"/>
    <w:rsid w:val="00FF3D4A"/>
    <w:rsid w:val="00FF4C59"/>
    <w:rsid w:val="00FF5D22"/>
    <w:rsid w:val="00FF6786"/>
    <w:rsid w:val="00FF72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7A7DC"/>
  <w15:chartTrackingRefBased/>
  <w15:docId w15:val="{2BE4795B-FCE2-454D-89C1-CCE72322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D2B"/>
    <w:pPr>
      <w:widowControl w:val="0"/>
      <w:autoSpaceDE w:val="0"/>
      <w:autoSpaceDN w:val="0"/>
      <w:adjustRightInd w:val="0"/>
      <w:ind w:firstLine="567"/>
      <w:jc w:val="both"/>
    </w:pPr>
    <w:rPr>
      <w:spacing w:val="-2"/>
      <w:sz w:val="28"/>
      <w:szCs w:val="28"/>
      <w:lang w:val="sv-SE" w:eastAsia="en-US"/>
    </w:rPr>
  </w:style>
  <w:style w:type="paragraph" w:styleId="Heading1">
    <w:name w:val="heading 1"/>
    <w:basedOn w:val="Normal"/>
    <w:next w:val="Normal"/>
    <w:link w:val="Heading1Char"/>
    <w:qFormat/>
    <w:rsid w:val="00370667"/>
    <w:pPr>
      <w:numPr>
        <w:numId w:val="1"/>
      </w:numPr>
      <w:spacing w:before="240"/>
      <w:outlineLvl w:val="0"/>
    </w:pPr>
    <w:rPr>
      <w:b/>
    </w:rPr>
  </w:style>
  <w:style w:type="paragraph" w:styleId="Heading2">
    <w:name w:val="heading 2"/>
    <w:basedOn w:val="Normal"/>
    <w:next w:val="Normal"/>
    <w:link w:val="Heading2Char"/>
    <w:qFormat/>
    <w:rsid w:val="00843F1C"/>
    <w:pPr>
      <w:keepNext/>
      <w:numPr>
        <w:ilvl w:val="1"/>
        <w:numId w:val="1"/>
      </w:numPr>
      <w:spacing w:before="120" w:after="60"/>
      <w:outlineLvl w:val="1"/>
    </w:pPr>
    <w:rPr>
      <w:b/>
      <w:bCs/>
      <w:iCs/>
    </w:rPr>
  </w:style>
  <w:style w:type="paragraph" w:styleId="Heading3">
    <w:name w:val="heading 3"/>
    <w:basedOn w:val="Normal"/>
    <w:next w:val="Normal"/>
    <w:link w:val="Heading3Char"/>
    <w:qFormat/>
    <w:rsid w:val="002D2537"/>
    <w:pPr>
      <w:keepNext/>
      <w:numPr>
        <w:ilvl w:val="2"/>
        <w:numId w:val="1"/>
      </w:numPr>
      <w:outlineLvl w:val="2"/>
    </w:pPr>
    <w:rPr>
      <w:b/>
      <w:i/>
      <w:iCs/>
      <w:lang w:val="pt-BR"/>
    </w:rPr>
  </w:style>
  <w:style w:type="paragraph" w:styleId="Heading4">
    <w:name w:val="heading 4"/>
    <w:basedOn w:val="Normal"/>
    <w:next w:val="Normal"/>
    <w:link w:val="Heading4Char"/>
    <w:unhideWhenUsed/>
    <w:qFormat/>
    <w:rsid w:val="00513D2B"/>
    <w:pPr>
      <w:numPr>
        <w:ilvl w:val="3"/>
        <w:numId w:val="1"/>
      </w:numPr>
      <w:spacing w:before="120"/>
      <w:outlineLvl w:val="3"/>
    </w:pPr>
    <w:rPr>
      <w:rFonts w:eastAsiaTheme="minorEastAsia"/>
      <w:bCs/>
      <w:i/>
      <w:lang w:val="pt-BR"/>
    </w:rPr>
  </w:style>
  <w:style w:type="paragraph" w:styleId="Heading5">
    <w:name w:val="heading 5"/>
    <w:basedOn w:val="Normal"/>
    <w:next w:val="Normal"/>
    <w:link w:val="Heading5Char"/>
    <w:unhideWhenUsed/>
    <w:qFormat/>
    <w:rsid w:val="00F246A0"/>
    <w:pPr>
      <w:numPr>
        <w:ilvl w:val="4"/>
        <w:numId w:val="1"/>
      </w:numPr>
      <w:spacing w:before="240" w:after="60"/>
      <w:outlineLvl w:val="4"/>
    </w:pPr>
    <w:rPr>
      <w:rFonts w:asciiTheme="majorHAnsi" w:eastAsiaTheme="minorEastAsia" w:hAnsiTheme="majorHAnsi" w:cstheme="majorHAnsi"/>
      <w:bCs/>
      <w:i/>
      <w:iCs/>
      <w:lang w:val="pt-BR"/>
    </w:rPr>
  </w:style>
  <w:style w:type="paragraph" w:styleId="Heading6">
    <w:name w:val="heading 6"/>
    <w:basedOn w:val="Normal"/>
    <w:next w:val="Normal"/>
    <w:link w:val="Heading6Char"/>
    <w:semiHidden/>
    <w:unhideWhenUsed/>
    <w:qFormat/>
    <w:rsid w:val="00B0786B"/>
    <w:pPr>
      <w:numPr>
        <w:ilvl w:val="5"/>
        <w:numId w:val="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qFormat/>
    <w:rsid w:val="00ED6843"/>
    <w:pPr>
      <w:keepNext/>
      <w:numPr>
        <w:ilvl w:val="6"/>
        <w:numId w:val="1"/>
      </w:numPr>
      <w:spacing w:before="60" w:after="60"/>
      <w:outlineLvl w:val="6"/>
    </w:pPr>
    <w:rPr>
      <w:b/>
      <w:sz w:val="20"/>
      <w:szCs w:val="20"/>
      <w:u w:val="single"/>
    </w:rPr>
  </w:style>
  <w:style w:type="paragraph" w:styleId="Heading8">
    <w:name w:val="heading 8"/>
    <w:basedOn w:val="Normal"/>
    <w:next w:val="Normal"/>
    <w:link w:val="Heading8Char"/>
    <w:semiHidden/>
    <w:unhideWhenUsed/>
    <w:qFormat/>
    <w:rsid w:val="00B0786B"/>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qFormat/>
    <w:rsid w:val="00ED6843"/>
    <w:pPr>
      <w:keepNext/>
      <w:numPr>
        <w:ilvl w:val="8"/>
        <w:numId w:val="1"/>
      </w:numPr>
      <w:spacing w:before="60" w:after="60"/>
      <w:jc w:val="center"/>
      <w:outlineLvl w:val="8"/>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0667"/>
    <w:rPr>
      <w:b/>
      <w:spacing w:val="-2"/>
      <w:sz w:val="28"/>
      <w:szCs w:val="28"/>
      <w:lang w:val="sv-SE" w:eastAsia="en-US"/>
    </w:rPr>
  </w:style>
  <w:style w:type="character" w:customStyle="1" w:styleId="Heading3Char">
    <w:name w:val="Heading 3 Char"/>
    <w:link w:val="Heading3"/>
    <w:locked/>
    <w:rsid w:val="002D2537"/>
    <w:rPr>
      <w:b/>
      <w:i/>
      <w:iCs/>
      <w:spacing w:val="-2"/>
      <w:sz w:val="28"/>
      <w:szCs w:val="28"/>
      <w:lang w:val="pt-BR" w:eastAsia="en-US"/>
    </w:rPr>
  </w:style>
  <w:style w:type="paragraph" w:styleId="Caption">
    <w:name w:val="caption"/>
    <w:basedOn w:val="Normal"/>
    <w:next w:val="Normal"/>
    <w:qFormat/>
    <w:rsid w:val="006667FB"/>
    <w:pPr>
      <w:jc w:val="center"/>
    </w:pPr>
    <w:rPr>
      <w:b/>
      <w:bCs/>
    </w:rPr>
  </w:style>
  <w:style w:type="paragraph" w:styleId="BodyTextIndent">
    <w:name w:val="Body Text Indent"/>
    <w:basedOn w:val="Normal"/>
    <w:link w:val="BodyTextIndentChar"/>
    <w:rsid w:val="008C0C72"/>
    <w:pPr>
      <w:ind w:firstLine="709"/>
    </w:pPr>
  </w:style>
  <w:style w:type="character" w:customStyle="1" w:styleId="BodyTextIndentChar">
    <w:name w:val="Body Text Indent Char"/>
    <w:link w:val="BodyTextIndent"/>
    <w:locked/>
    <w:rsid w:val="008C0C72"/>
    <w:rPr>
      <w:sz w:val="26"/>
      <w:szCs w:val="26"/>
      <w:lang w:val="en-US" w:eastAsia="en-US" w:bidi="ar-SA"/>
    </w:rPr>
  </w:style>
  <w:style w:type="paragraph" w:styleId="Footer">
    <w:name w:val="footer"/>
    <w:basedOn w:val="Normal"/>
    <w:link w:val="FooterChar"/>
    <w:uiPriority w:val="99"/>
    <w:rsid w:val="008C0C72"/>
    <w:pPr>
      <w:tabs>
        <w:tab w:val="center" w:pos="4320"/>
        <w:tab w:val="right" w:pos="8640"/>
      </w:tabs>
    </w:pPr>
  </w:style>
  <w:style w:type="character" w:customStyle="1" w:styleId="FooterChar">
    <w:name w:val="Footer Char"/>
    <w:link w:val="Footer"/>
    <w:uiPriority w:val="99"/>
    <w:locked/>
    <w:rsid w:val="008C0C72"/>
    <w:rPr>
      <w:sz w:val="28"/>
      <w:szCs w:val="28"/>
      <w:lang w:val="en-US" w:eastAsia="en-US" w:bidi="ar-SA"/>
    </w:rPr>
  </w:style>
  <w:style w:type="character" w:styleId="PageNumber">
    <w:name w:val="page number"/>
    <w:rsid w:val="008C0C72"/>
    <w:rPr>
      <w:rFonts w:cs="Times New Roman"/>
    </w:rPr>
  </w:style>
  <w:style w:type="paragraph" w:styleId="BodyText">
    <w:name w:val="Body Text"/>
    <w:basedOn w:val="Normal"/>
    <w:link w:val="BodyTextChar"/>
    <w:rsid w:val="008C0C72"/>
    <w:rPr>
      <w:spacing w:val="-4"/>
    </w:rPr>
  </w:style>
  <w:style w:type="character" w:customStyle="1" w:styleId="BodyTextChar">
    <w:name w:val="Body Text Char"/>
    <w:link w:val="BodyText"/>
    <w:locked/>
    <w:rsid w:val="008C0C72"/>
    <w:rPr>
      <w:spacing w:val="-4"/>
      <w:sz w:val="26"/>
      <w:szCs w:val="26"/>
      <w:lang w:val="en-US" w:eastAsia="en-US" w:bidi="ar-SA"/>
    </w:rPr>
  </w:style>
  <w:style w:type="paragraph" w:styleId="BodyTextIndent3">
    <w:name w:val="Body Text Indent 3"/>
    <w:basedOn w:val="Normal"/>
    <w:link w:val="BodyTextIndent3Char"/>
    <w:rsid w:val="008C0C72"/>
    <w:pPr>
      <w:pBdr>
        <w:top w:val="thinThickMediumGap" w:sz="18" w:space="31" w:color="auto"/>
        <w:left w:val="thinThickMediumGap" w:sz="18" w:space="1" w:color="auto"/>
        <w:bottom w:val="thickThinMediumGap" w:sz="18" w:space="31" w:color="auto"/>
        <w:right w:val="thickThinMediumGap" w:sz="18" w:space="1" w:color="auto"/>
      </w:pBdr>
      <w:ind w:firstLine="2268"/>
    </w:pPr>
    <w:rPr>
      <w:b/>
      <w:bCs/>
    </w:rPr>
  </w:style>
  <w:style w:type="character" w:customStyle="1" w:styleId="BodyTextIndent3Char">
    <w:name w:val="Body Text Indent 3 Char"/>
    <w:link w:val="BodyTextIndent3"/>
    <w:semiHidden/>
    <w:locked/>
    <w:rsid w:val="008C0C72"/>
    <w:rPr>
      <w:b/>
      <w:bCs/>
      <w:sz w:val="28"/>
      <w:szCs w:val="28"/>
      <w:lang w:val="en-US" w:eastAsia="en-US" w:bidi="ar-SA"/>
    </w:rPr>
  </w:style>
  <w:style w:type="paragraph" w:styleId="BodyText2">
    <w:name w:val="Body Text 2"/>
    <w:basedOn w:val="Normal"/>
    <w:link w:val="BodyText2Char"/>
    <w:rsid w:val="008C0C72"/>
    <w:pPr>
      <w:tabs>
        <w:tab w:val="left" w:pos="720"/>
      </w:tabs>
    </w:pPr>
  </w:style>
  <w:style w:type="character" w:customStyle="1" w:styleId="BodyText2Char">
    <w:name w:val="Body Text 2 Char"/>
    <w:link w:val="BodyText2"/>
    <w:semiHidden/>
    <w:locked/>
    <w:rsid w:val="008C0C72"/>
    <w:rPr>
      <w:sz w:val="28"/>
      <w:szCs w:val="28"/>
      <w:lang w:val="en-US" w:eastAsia="en-US" w:bidi="ar-SA"/>
    </w:rPr>
  </w:style>
  <w:style w:type="table" w:styleId="TableGrid">
    <w:name w:val="Table Grid"/>
    <w:basedOn w:val="TableNormal"/>
    <w:uiPriority w:val="59"/>
    <w:rsid w:val="00944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D6843"/>
    <w:pPr>
      <w:spacing w:before="180" w:line="288" w:lineRule="auto"/>
      <w:ind w:firstLine="720"/>
    </w:pPr>
    <w:rPr>
      <w:sz w:val="26"/>
      <w:szCs w:val="20"/>
    </w:rPr>
  </w:style>
  <w:style w:type="paragraph" w:styleId="BalloonText">
    <w:name w:val="Balloon Text"/>
    <w:basedOn w:val="Normal"/>
    <w:semiHidden/>
    <w:rsid w:val="00F50FCF"/>
    <w:rPr>
      <w:rFonts w:ascii="Tahoma" w:hAnsi="Tahoma" w:cs="Tahoma"/>
      <w:sz w:val="16"/>
      <w:szCs w:val="16"/>
    </w:rPr>
  </w:style>
  <w:style w:type="paragraph" w:customStyle="1" w:styleId="CharCharCharChar">
    <w:name w:val="Char Char Char Char"/>
    <w:basedOn w:val="Normal"/>
    <w:rsid w:val="00B57FB1"/>
    <w:pPr>
      <w:pageBreakBefore/>
      <w:spacing w:before="100" w:beforeAutospacing="1" w:after="100" w:afterAutospacing="1"/>
    </w:pPr>
    <w:rPr>
      <w:rFonts w:ascii="Tahoma" w:hAnsi="Tahoma"/>
      <w:sz w:val="20"/>
      <w:szCs w:val="20"/>
    </w:rPr>
  </w:style>
  <w:style w:type="paragraph" w:customStyle="1" w:styleId="CharCharCharChar0">
    <w:name w:val="Char Char Char Char"/>
    <w:basedOn w:val="Normal"/>
    <w:rsid w:val="00B57FB1"/>
    <w:pPr>
      <w:pageBreakBefore/>
      <w:spacing w:before="100" w:beforeAutospacing="1" w:after="100" w:afterAutospacing="1"/>
    </w:pPr>
    <w:rPr>
      <w:rFonts w:ascii="Tahoma" w:eastAsia="Batang" w:hAnsi="Tahoma" w:cs="Tahoma"/>
      <w:sz w:val="20"/>
      <w:szCs w:val="20"/>
    </w:rPr>
  </w:style>
  <w:style w:type="character" w:styleId="CommentReference">
    <w:name w:val="annotation reference"/>
    <w:semiHidden/>
    <w:rsid w:val="00473073"/>
    <w:rPr>
      <w:sz w:val="16"/>
      <w:szCs w:val="16"/>
    </w:rPr>
  </w:style>
  <w:style w:type="paragraph" w:styleId="CommentText">
    <w:name w:val="annotation text"/>
    <w:basedOn w:val="Normal"/>
    <w:link w:val="CommentTextChar"/>
    <w:semiHidden/>
    <w:rsid w:val="00473073"/>
    <w:rPr>
      <w:rFonts w:ascii=".VnRevue" w:hAnsi=".VnRevue"/>
      <w:sz w:val="20"/>
      <w:szCs w:val="20"/>
      <w:lang w:val="x-none" w:eastAsia="x-none"/>
    </w:rPr>
  </w:style>
  <w:style w:type="paragraph" w:styleId="Header">
    <w:name w:val="header"/>
    <w:basedOn w:val="Normal"/>
    <w:link w:val="HeaderChar"/>
    <w:uiPriority w:val="99"/>
    <w:rsid w:val="00711770"/>
    <w:pPr>
      <w:tabs>
        <w:tab w:val="center" w:pos="4680"/>
        <w:tab w:val="right" w:pos="9360"/>
      </w:tabs>
    </w:pPr>
    <w:rPr>
      <w:lang w:val="x-none" w:eastAsia="x-none"/>
    </w:rPr>
  </w:style>
  <w:style w:type="character" w:customStyle="1" w:styleId="HeaderChar">
    <w:name w:val="Header Char"/>
    <w:link w:val="Header"/>
    <w:uiPriority w:val="99"/>
    <w:rsid w:val="00711770"/>
    <w:rPr>
      <w:sz w:val="26"/>
      <w:szCs w:val="26"/>
    </w:rPr>
  </w:style>
  <w:style w:type="paragraph" w:styleId="CommentSubject">
    <w:name w:val="annotation subject"/>
    <w:basedOn w:val="CommentText"/>
    <w:next w:val="CommentText"/>
    <w:link w:val="CommentSubjectChar"/>
    <w:rsid w:val="00F20172"/>
    <w:rPr>
      <w:rFonts w:ascii="Times New Roman" w:hAnsi="Times New Roman"/>
      <w:b/>
      <w:bCs/>
    </w:rPr>
  </w:style>
  <w:style w:type="character" w:customStyle="1" w:styleId="CommentTextChar">
    <w:name w:val="Comment Text Char"/>
    <w:link w:val="CommentText"/>
    <w:semiHidden/>
    <w:rsid w:val="00F20172"/>
    <w:rPr>
      <w:rFonts w:ascii=".VnRevue" w:hAnsi=".VnRevue"/>
    </w:rPr>
  </w:style>
  <w:style w:type="character" w:customStyle="1" w:styleId="CommentSubjectChar">
    <w:name w:val="Comment Subject Char"/>
    <w:basedOn w:val="CommentTextChar"/>
    <w:link w:val="CommentSubject"/>
    <w:rsid w:val="00F20172"/>
    <w:rPr>
      <w:rFonts w:ascii=".VnRevue" w:hAnsi=".VnRevue"/>
    </w:rPr>
  </w:style>
  <w:style w:type="paragraph" w:styleId="ListParagraph">
    <w:name w:val="List Paragraph"/>
    <w:basedOn w:val="Normal"/>
    <w:link w:val="ListParagraphChar"/>
    <w:uiPriority w:val="34"/>
    <w:qFormat/>
    <w:rsid w:val="00840912"/>
    <w:pPr>
      <w:spacing w:before="60" w:after="200" w:line="276" w:lineRule="auto"/>
      <w:ind w:left="720" w:firstLine="720"/>
      <w:contextualSpacing/>
    </w:pPr>
    <w:rPr>
      <w:rFonts w:ascii="Calibri" w:eastAsia="Calibri" w:hAnsi="Calibri"/>
      <w:sz w:val="22"/>
      <w:szCs w:val="22"/>
    </w:rPr>
  </w:style>
  <w:style w:type="paragraph" w:styleId="TOC1">
    <w:name w:val="toc 1"/>
    <w:basedOn w:val="Normal"/>
    <w:next w:val="Normal"/>
    <w:autoRedefine/>
    <w:uiPriority w:val="39"/>
    <w:rsid w:val="001B516A"/>
    <w:pPr>
      <w:spacing w:before="360" w:after="240"/>
      <w:ind w:right="142" w:firstLine="0"/>
    </w:pPr>
    <w:rPr>
      <w:rFonts w:asciiTheme="majorHAnsi" w:hAnsiTheme="majorHAnsi" w:cstheme="majorHAnsi"/>
      <w:b/>
      <w:bCs/>
      <w:caps/>
      <w:sz w:val="24"/>
      <w:szCs w:val="24"/>
    </w:rPr>
  </w:style>
  <w:style w:type="paragraph" w:styleId="TOC2">
    <w:name w:val="toc 2"/>
    <w:basedOn w:val="Normal"/>
    <w:next w:val="Normal"/>
    <w:autoRedefine/>
    <w:uiPriority w:val="39"/>
    <w:rsid w:val="00DC03B4"/>
    <w:pPr>
      <w:tabs>
        <w:tab w:val="right" w:leader="dot" w:pos="9062"/>
      </w:tabs>
      <w:ind w:firstLine="0"/>
      <w:contextualSpacing/>
      <w:jc w:val="left"/>
    </w:pPr>
    <w:rPr>
      <w:rFonts w:asciiTheme="majorHAnsi" w:hAnsiTheme="majorHAnsi" w:cstheme="majorHAnsi"/>
      <w:b/>
      <w:bCs/>
      <w:noProof/>
      <w:w w:val="90"/>
      <w:sz w:val="26"/>
      <w:szCs w:val="26"/>
    </w:rPr>
  </w:style>
  <w:style w:type="paragraph" w:styleId="TOC3">
    <w:name w:val="toc 3"/>
    <w:basedOn w:val="Normal"/>
    <w:next w:val="Normal"/>
    <w:autoRedefine/>
    <w:uiPriority w:val="39"/>
    <w:rsid w:val="00CC543B"/>
    <w:pPr>
      <w:ind w:left="280"/>
      <w:jc w:val="left"/>
    </w:pPr>
    <w:rPr>
      <w:rFonts w:asciiTheme="minorHAnsi" w:hAnsiTheme="minorHAnsi" w:cstheme="minorHAnsi"/>
      <w:sz w:val="20"/>
      <w:szCs w:val="20"/>
    </w:rPr>
  </w:style>
  <w:style w:type="character" w:styleId="Hyperlink">
    <w:name w:val="Hyperlink"/>
    <w:uiPriority w:val="99"/>
    <w:unhideWhenUsed/>
    <w:rsid w:val="00CC543B"/>
    <w:rPr>
      <w:color w:val="0563C1"/>
      <w:u w:val="single"/>
    </w:rPr>
  </w:style>
  <w:style w:type="character" w:customStyle="1" w:styleId="Heading4Char">
    <w:name w:val="Heading 4 Char"/>
    <w:basedOn w:val="DefaultParagraphFont"/>
    <w:link w:val="Heading4"/>
    <w:rsid w:val="00513D2B"/>
    <w:rPr>
      <w:rFonts w:eastAsiaTheme="minorEastAsia"/>
      <w:bCs/>
      <w:i/>
      <w:spacing w:val="-2"/>
      <w:sz w:val="28"/>
      <w:szCs w:val="28"/>
      <w:lang w:val="pt-BR" w:eastAsia="en-US"/>
    </w:rPr>
  </w:style>
  <w:style w:type="character" w:customStyle="1" w:styleId="Heading5Char">
    <w:name w:val="Heading 5 Char"/>
    <w:basedOn w:val="DefaultParagraphFont"/>
    <w:link w:val="Heading5"/>
    <w:rsid w:val="00F246A0"/>
    <w:rPr>
      <w:rFonts w:asciiTheme="majorHAnsi" w:eastAsiaTheme="minorEastAsia" w:hAnsiTheme="majorHAnsi" w:cstheme="majorHAnsi"/>
      <w:bCs/>
      <w:i/>
      <w:iCs/>
      <w:spacing w:val="-2"/>
      <w:sz w:val="28"/>
      <w:szCs w:val="28"/>
      <w:lang w:val="pt-BR" w:eastAsia="en-US"/>
    </w:rPr>
  </w:style>
  <w:style w:type="character" w:customStyle="1" w:styleId="Heading6Char">
    <w:name w:val="Heading 6 Char"/>
    <w:basedOn w:val="DefaultParagraphFont"/>
    <w:link w:val="Heading6"/>
    <w:semiHidden/>
    <w:rsid w:val="00B0786B"/>
    <w:rPr>
      <w:rFonts w:asciiTheme="minorHAnsi" w:eastAsiaTheme="minorEastAsia" w:hAnsiTheme="minorHAnsi" w:cstheme="minorBidi"/>
      <w:b/>
      <w:bCs/>
      <w:spacing w:val="-2"/>
      <w:sz w:val="22"/>
      <w:szCs w:val="22"/>
      <w:lang w:val="sv-SE" w:eastAsia="en-US"/>
    </w:rPr>
  </w:style>
  <w:style w:type="character" w:customStyle="1" w:styleId="Heading8Char">
    <w:name w:val="Heading 8 Char"/>
    <w:basedOn w:val="DefaultParagraphFont"/>
    <w:link w:val="Heading8"/>
    <w:semiHidden/>
    <w:rsid w:val="00B0786B"/>
    <w:rPr>
      <w:rFonts w:asciiTheme="minorHAnsi" w:eastAsiaTheme="minorEastAsia" w:hAnsiTheme="minorHAnsi" w:cstheme="minorBidi"/>
      <w:i/>
      <w:iCs/>
      <w:spacing w:val="-2"/>
      <w:sz w:val="24"/>
      <w:szCs w:val="24"/>
      <w:lang w:val="sv-SE" w:eastAsia="en-US"/>
    </w:rPr>
  </w:style>
  <w:style w:type="paragraph" w:customStyle="1" w:styleId="Style1">
    <w:name w:val="Style1"/>
    <w:basedOn w:val="ListParagraph"/>
    <w:link w:val="Style1Char"/>
    <w:qFormat/>
    <w:rsid w:val="00E52EEC"/>
    <w:pPr>
      <w:numPr>
        <w:numId w:val="2"/>
      </w:numPr>
      <w:ind w:left="0" w:firstLine="567"/>
    </w:pPr>
    <w:rPr>
      <w:rFonts w:ascii="Times New Roman" w:hAnsi="Times New Roman"/>
      <w:sz w:val="28"/>
      <w:szCs w:val="28"/>
      <w:lang w:val="pt-BR"/>
    </w:rPr>
  </w:style>
  <w:style w:type="character" w:customStyle="1" w:styleId="ListParagraphChar">
    <w:name w:val="List Paragraph Char"/>
    <w:basedOn w:val="DefaultParagraphFont"/>
    <w:link w:val="ListParagraph"/>
    <w:uiPriority w:val="34"/>
    <w:rsid w:val="00E52EEC"/>
    <w:rPr>
      <w:rFonts w:ascii="Calibri" w:eastAsia="Calibri" w:hAnsi="Calibri"/>
      <w:spacing w:val="-2"/>
      <w:sz w:val="22"/>
      <w:szCs w:val="22"/>
      <w:lang w:val="sv-SE" w:eastAsia="en-US"/>
    </w:rPr>
  </w:style>
  <w:style w:type="character" w:customStyle="1" w:styleId="Style1Char">
    <w:name w:val="Style1 Char"/>
    <w:basedOn w:val="ListParagraphChar"/>
    <w:link w:val="Style1"/>
    <w:rsid w:val="00E52EEC"/>
    <w:rPr>
      <w:rFonts w:ascii="Calibri" w:eastAsia="Calibri" w:hAnsi="Calibri"/>
      <w:spacing w:val="-2"/>
      <w:sz w:val="28"/>
      <w:szCs w:val="28"/>
      <w:lang w:val="pt-BR" w:eastAsia="en-US"/>
    </w:rPr>
  </w:style>
  <w:style w:type="character" w:customStyle="1" w:styleId="fontstyle01">
    <w:name w:val="fontstyle01"/>
    <w:basedOn w:val="DefaultParagraphFont"/>
    <w:rsid w:val="00A34C13"/>
    <w:rPr>
      <w:rFonts w:ascii="TimesNewRoman" w:hAnsi="TimesNewRoman" w:hint="default"/>
      <w:b w:val="0"/>
      <w:bCs w:val="0"/>
      <w:i w:val="0"/>
      <w:iCs w:val="0"/>
      <w:color w:val="000000"/>
      <w:sz w:val="26"/>
      <w:szCs w:val="26"/>
    </w:rPr>
  </w:style>
  <w:style w:type="paragraph" w:customStyle="1" w:styleId="GACHDAUDONG">
    <w:name w:val="GACH DAU DONG"/>
    <w:basedOn w:val="Normal"/>
    <w:link w:val="GACHDAUDONGChar"/>
    <w:qFormat/>
    <w:rsid w:val="00A34C13"/>
    <w:pPr>
      <w:numPr>
        <w:numId w:val="3"/>
      </w:numPr>
      <w:tabs>
        <w:tab w:val="clear" w:pos="530"/>
      </w:tabs>
      <w:autoSpaceDE/>
      <w:autoSpaceDN/>
      <w:adjustRightInd/>
      <w:spacing w:before="120"/>
      <w:ind w:left="0" w:firstLine="567"/>
      <w:contextualSpacing/>
    </w:pPr>
    <w:rPr>
      <w:spacing w:val="0"/>
      <w:lang w:val="en-GB"/>
    </w:rPr>
  </w:style>
  <w:style w:type="character" w:customStyle="1" w:styleId="GACHDAUDONGChar">
    <w:name w:val="GACH DAU DONG Char"/>
    <w:link w:val="GACHDAUDONG"/>
    <w:rsid w:val="00A34C13"/>
    <w:rPr>
      <w:sz w:val="28"/>
      <w:szCs w:val="28"/>
      <w:lang w:val="en-GB" w:eastAsia="en-US"/>
    </w:rPr>
  </w:style>
  <w:style w:type="character" w:customStyle="1" w:styleId="fontstyle21">
    <w:name w:val="fontstyle21"/>
    <w:basedOn w:val="DefaultParagraphFont"/>
    <w:rsid w:val="004243DB"/>
    <w:rPr>
      <w:rFonts w:ascii="TimesNewRoman" w:hAnsi="TimesNewRoman" w:hint="default"/>
      <w:b w:val="0"/>
      <w:bCs w:val="0"/>
      <w:i w:val="0"/>
      <w:iCs w:val="0"/>
      <w:color w:val="000000"/>
      <w:sz w:val="26"/>
      <w:szCs w:val="26"/>
    </w:rPr>
  </w:style>
  <w:style w:type="character" w:customStyle="1" w:styleId="fontstyle11">
    <w:name w:val="fontstyle11"/>
    <w:basedOn w:val="DefaultParagraphFont"/>
    <w:rsid w:val="008063CE"/>
    <w:rPr>
      <w:rFonts w:ascii="TimesNewRoman" w:hAnsi="TimesNewRoman" w:hint="default"/>
      <w:b/>
      <w:bCs/>
      <w:i w:val="0"/>
      <w:iCs w:val="0"/>
      <w:color w:val="000000"/>
      <w:sz w:val="24"/>
      <w:szCs w:val="24"/>
    </w:rPr>
  </w:style>
  <w:style w:type="character" w:customStyle="1" w:styleId="fontstyle31">
    <w:name w:val="fontstyle31"/>
    <w:basedOn w:val="DefaultParagraphFont"/>
    <w:rsid w:val="008063CE"/>
    <w:rPr>
      <w:rFonts w:ascii="TimesNewRoman" w:hAnsi="TimesNewRoman" w:hint="default"/>
      <w:b w:val="0"/>
      <w:bCs w:val="0"/>
      <w:i/>
      <w:iCs/>
      <w:color w:val="000000"/>
      <w:sz w:val="24"/>
      <w:szCs w:val="24"/>
    </w:rPr>
  </w:style>
  <w:style w:type="character" w:customStyle="1" w:styleId="Heading2Char">
    <w:name w:val="Heading 2 Char"/>
    <w:basedOn w:val="DefaultParagraphFont"/>
    <w:link w:val="Heading2"/>
    <w:rsid w:val="00D415AA"/>
    <w:rPr>
      <w:b/>
      <w:bCs/>
      <w:iCs/>
      <w:spacing w:val="-2"/>
      <w:sz w:val="28"/>
      <w:szCs w:val="28"/>
      <w:lang w:val="sv-SE" w:eastAsia="en-US"/>
    </w:rPr>
  </w:style>
  <w:style w:type="paragraph" w:customStyle="1" w:styleId="bang">
    <w:name w:val="bang"/>
    <w:basedOn w:val="Normal"/>
    <w:link w:val="bangChar"/>
    <w:qFormat/>
    <w:rsid w:val="001C7F15"/>
    <w:pPr>
      <w:ind w:firstLine="0"/>
      <w:jc w:val="center"/>
    </w:pPr>
  </w:style>
  <w:style w:type="paragraph" w:styleId="TOC4">
    <w:name w:val="toc 4"/>
    <w:basedOn w:val="Normal"/>
    <w:next w:val="Normal"/>
    <w:autoRedefine/>
    <w:rsid w:val="00E5095B"/>
    <w:pPr>
      <w:ind w:left="560"/>
      <w:jc w:val="left"/>
    </w:pPr>
    <w:rPr>
      <w:rFonts w:asciiTheme="minorHAnsi" w:hAnsiTheme="minorHAnsi" w:cstheme="minorHAnsi"/>
      <w:sz w:val="20"/>
      <w:szCs w:val="20"/>
    </w:rPr>
  </w:style>
  <w:style w:type="character" w:customStyle="1" w:styleId="bangChar">
    <w:name w:val="bang Char"/>
    <w:basedOn w:val="DefaultParagraphFont"/>
    <w:link w:val="bang"/>
    <w:rsid w:val="001C7F15"/>
    <w:rPr>
      <w:spacing w:val="-2"/>
      <w:sz w:val="28"/>
      <w:szCs w:val="28"/>
      <w:lang w:val="sv-SE" w:eastAsia="en-US"/>
    </w:rPr>
  </w:style>
  <w:style w:type="paragraph" w:styleId="TOC5">
    <w:name w:val="toc 5"/>
    <w:basedOn w:val="Normal"/>
    <w:next w:val="Normal"/>
    <w:autoRedefine/>
    <w:rsid w:val="00E5095B"/>
    <w:pPr>
      <w:ind w:left="840"/>
      <w:jc w:val="left"/>
    </w:pPr>
    <w:rPr>
      <w:rFonts w:asciiTheme="minorHAnsi" w:hAnsiTheme="minorHAnsi" w:cstheme="minorHAnsi"/>
      <w:sz w:val="20"/>
      <w:szCs w:val="20"/>
    </w:rPr>
  </w:style>
  <w:style w:type="paragraph" w:styleId="TOC6">
    <w:name w:val="toc 6"/>
    <w:basedOn w:val="Normal"/>
    <w:next w:val="Normal"/>
    <w:autoRedefine/>
    <w:rsid w:val="00E5095B"/>
    <w:pPr>
      <w:ind w:left="1120"/>
      <w:jc w:val="left"/>
    </w:pPr>
    <w:rPr>
      <w:rFonts w:asciiTheme="minorHAnsi" w:hAnsiTheme="minorHAnsi" w:cstheme="minorHAnsi"/>
      <w:sz w:val="20"/>
      <w:szCs w:val="20"/>
    </w:rPr>
  </w:style>
  <w:style w:type="paragraph" w:styleId="TOC7">
    <w:name w:val="toc 7"/>
    <w:basedOn w:val="Normal"/>
    <w:next w:val="Normal"/>
    <w:autoRedefine/>
    <w:rsid w:val="00E5095B"/>
    <w:pPr>
      <w:ind w:left="1400"/>
      <w:jc w:val="left"/>
    </w:pPr>
    <w:rPr>
      <w:rFonts w:asciiTheme="minorHAnsi" w:hAnsiTheme="minorHAnsi" w:cstheme="minorHAnsi"/>
      <w:sz w:val="20"/>
      <w:szCs w:val="20"/>
    </w:rPr>
  </w:style>
  <w:style w:type="paragraph" w:styleId="TOC8">
    <w:name w:val="toc 8"/>
    <w:basedOn w:val="Normal"/>
    <w:next w:val="Normal"/>
    <w:autoRedefine/>
    <w:rsid w:val="00E5095B"/>
    <w:pPr>
      <w:ind w:left="1680"/>
      <w:jc w:val="left"/>
    </w:pPr>
    <w:rPr>
      <w:rFonts w:asciiTheme="minorHAnsi" w:hAnsiTheme="minorHAnsi" w:cstheme="minorHAnsi"/>
      <w:sz w:val="20"/>
      <w:szCs w:val="20"/>
    </w:rPr>
  </w:style>
  <w:style w:type="paragraph" w:styleId="TOC9">
    <w:name w:val="toc 9"/>
    <w:basedOn w:val="Normal"/>
    <w:next w:val="Normal"/>
    <w:autoRedefine/>
    <w:rsid w:val="00E5095B"/>
    <w:pPr>
      <w:ind w:left="1960"/>
      <w:jc w:val="left"/>
    </w:pPr>
    <w:rPr>
      <w:rFonts w:asciiTheme="minorHAnsi" w:hAnsiTheme="minorHAnsi" w:cstheme="minorHAnsi"/>
      <w:sz w:val="20"/>
      <w:szCs w:val="20"/>
    </w:rPr>
  </w:style>
  <w:style w:type="paragraph" w:styleId="NormalWeb">
    <w:name w:val="Normal (Web)"/>
    <w:basedOn w:val="Normal"/>
    <w:uiPriority w:val="99"/>
    <w:unhideWhenUsed/>
    <w:rsid w:val="00A5572D"/>
    <w:pPr>
      <w:widowControl/>
      <w:autoSpaceDE/>
      <w:autoSpaceDN/>
      <w:adjustRightInd/>
      <w:spacing w:before="100" w:beforeAutospacing="1" w:after="100" w:afterAutospacing="1"/>
      <w:ind w:firstLine="0"/>
      <w:jc w:val="left"/>
    </w:pPr>
    <w:rPr>
      <w:spacing w:val="0"/>
      <w:sz w:val="24"/>
      <w:szCs w:val="24"/>
      <w:lang w:val="vi-VN" w:eastAsia="vi-VN"/>
    </w:rPr>
  </w:style>
  <w:style w:type="character" w:styleId="Strong">
    <w:name w:val="Strong"/>
    <w:basedOn w:val="DefaultParagraphFont"/>
    <w:uiPriority w:val="22"/>
    <w:qFormat/>
    <w:rsid w:val="00E57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050">
      <w:bodyDiv w:val="1"/>
      <w:marLeft w:val="0"/>
      <w:marRight w:val="0"/>
      <w:marTop w:val="0"/>
      <w:marBottom w:val="0"/>
      <w:divBdr>
        <w:top w:val="none" w:sz="0" w:space="0" w:color="auto"/>
        <w:left w:val="none" w:sz="0" w:space="0" w:color="auto"/>
        <w:bottom w:val="none" w:sz="0" w:space="0" w:color="auto"/>
        <w:right w:val="none" w:sz="0" w:space="0" w:color="auto"/>
      </w:divBdr>
    </w:div>
    <w:div w:id="110902639">
      <w:bodyDiv w:val="1"/>
      <w:marLeft w:val="0"/>
      <w:marRight w:val="0"/>
      <w:marTop w:val="0"/>
      <w:marBottom w:val="0"/>
      <w:divBdr>
        <w:top w:val="none" w:sz="0" w:space="0" w:color="auto"/>
        <w:left w:val="none" w:sz="0" w:space="0" w:color="auto"/>
        <w:bottom w:val="none" w:sz="0" w:space="0" w:color="auto"/>
        <w:right w:val="none" w:sz="0" w:space="0" w:color="auto"/>
      </w:divBdr>
    </w:div>
    <w:div w:id="489489216">
      <w:bodyDiv w:val="1"/>
      <w:marLeft w:val="0"/>
      <w:marRight w:val="0"/>
      <w:marTop w:val="0"/>
      <w:marBottom w:val="0"/>
      <w:divBdr>
        <w:top w:val="none" w:sz="0" w:space="0" w:color="auto"/>
        <w:left w:val="none" w:sz="0" w:space="0" w:color="auto"/>
        <w:bottom w:val="none" w:sz="0" w:space="0" w:color="auto"/>
        <w:right w:val="none" w:sz="0" w:space="0" w:color="auto"/>
      </w:divBdr>
    </w:div>
    <w:div w:id="729502593">
      <w:bodyDiv w:val="1"/>
      <w:marLeft w:val="0"/>
      <w:marRight w:val="0"/>
      <w:marTop w:val="0"/>
      <w:marBottom w:val="0"/>
      <w:divBdr>
        <w:top w:val="none" w:sz="0" w:space="0" w:color="auto"/>
        <w:left w:val="none" w:sz="0" w:space="0" w:color="auto"/>
        <w:bottom w:val="none" w:sz="0" w:space="0" w:color="auto"/>
        <w:right w:val="none" w:sz="0" w:space="0" w:color="auto"/>
      </w:divBdr>
    </w:div>
    <w:div w:id="783887373">
      <w:bodyDiv w:val="1"/>
      <w:marLeft w:val="0"/>
      <w:marRight w:val="0"/>
      <w:marTop w:val="0"/>
      <w:marBottom w:val="0"/>
      <w:divBdr>
        <w:top w:val="none" w:sz="0" w:space="0" w:color="auto"/>
        <w:left w:val="none" w:sz="0" w:space="0" w:color="auto"/>
        <w:bottom w:val="none" w:sz="0" w:space="0" w:color="auto"/>
        <w:right w:val="none" w:sz="0" w:space="0" w:color="auto"/>
      </w:divBdr>
      <w:divsChild>
        <w:div w:id="1606692051">
          <w:marLeft w:val="0"/>
          <w:marRight w:val="0"/>
          <w:marTop w:val="600"/>
          <w:marBottom w:val="45"/>
          <w:divBdr>
            <w:top w:val="none" w:sz="0" w:space="0" w:color="auto"/>
            <w:left w:val="none" w:sz="0" w:space="0" w:color="auto"/>
            <w:bottom w:val="none" w:sz="0" w:space="0" w:color="auto"/>
            <w:right w:val="none" w:sz="0" w:space="0" w:color="auto"/>
          </w:divBdr>
        </w:div>
      </w:divsChild>
    </w:div>
    <w:div w:id="789590233">
      <w:bodyDiv w:val="1"/>
      <w:marLeft w:val="0"/>
      <w:marRight w:val="0"/>
      <w:marTop w:val="0"/>
      <w:marBottom w:val="0"/>
      <w:divBdr>
        <w:top w:val="none" w:sz="0" w:space="0" w:color="auto"/>
        <w:left w:val="none" w:sz="0" w:space="0" w:color="auto"/>
        <w:bottom w:val="none" w:sz="0" w:space="0" w:color="auto"/>
        <w:right w:val="none" w:sz="0" w:space="0" w:color="auto"/>
      </w:divBdr>
    </w:div>
    <w:div w:id="789937475">
      <w:bodyDiv w:val="1"/>
      <w:marLeft w:val="0"/>
      <w:marRight w:val="0"/>
      <w:marTop w:val="0"/>
      <w:marBottom w:val="0"/>
      <w:divBdr>
        <w:top w:val="none" w:sz="0" w:space="0" w:color="auto"/>
        <w:left w:val="none" w:sz="0" w:space="0" w:color="auto"/>
        <w:bottom w:val="none" w:sz="0" w:space="0" w:color="auto"/>
        <w:right w:val="none" w:sz="0" w:space="0" w:color="auto"/>
      </w:divBdr>
    </w:div>
    <w:div w:id="855384444">
      <w:bodyDiv w:val="1"/>
      <w:marLeft w:val="0"/>
      <w:marRight w:val="0"/>
      <w:marTop w:val="0"/>
      <w:marBottom w:val="0"/>
      <w:divBdr>
        <w:top w:val="none" w:sz="0" w:space="0" w:color="auto"/>
        <w:left w:val="none" w:sz="0" w:space="0" w:color="auto"/>
        <w:bottom w:val="none" w:sz="0" w:space="0" w:color="auto"/>
        <w:right w:val="none" w:sz="0" w:space="0" w:color="auto"/>
      </w:divBdr>
    </w:div>
    <w:div w:id="905070301">
      <w:bodyDiv w:val="1"/>
      <w:marLeft w:val="0"/>
      <w:marRight w:val="0"/>
      <w:marTop w:val="0"/>
      <w:marBottom w:val="0"/>
      <w:divBdr>
        <w:top w:val="none" w:sz="0" w:space="0" w:color="auto"/>
        <w:left w:val="none" w:sz="0" w:space="0" w:color="auto"/>
        <w:bottom w:val="none" w:sz="0" w:space="0" w:color="auto"/>
        <w:right w:val="none" w:sz="0" w:space="0" w:color="auto"/>
      </w:divBdr>
    </w:div>
    <w:div w:id="1127045287">
      <w:bodyDiv w:val="1"/>
      <w:marLeft w:val="0"/>
      <w:marRight w:val="0"/>
      <w:marTop w:val="0"/>
      <w:marBottom w:val="0"/>
      <w:divBdr>
        <w:top w:val="none" w:sz="0" w:space="0" w:color="auto"/>
        <w:left w:val="none" w:sz="0" w:space="0" w:color="auto"/>
        <w:bottom w:val="none" w:sz="0" w:space="0" w:color="auto"/>
        <w:right w:val="none" w:sz="0" w:space="0" w:color="auto"/>
      </w:divBdr>
    </w:div>
    <w:div w:id="1150050788">
      <w:bodyDiv w:val="1"/>
      <w:marLeft w:val="0"/>
      <w:marRight w:val="0"/>
      <w:marTop w:val="0"/>
      <w:marBottom w:val="0"/>
      <w:divBdr>
        <w:top w:val="none" w:sz="0" w:space="0" w:color="auto"/>
        <w:left w:val="none" w:sz="0" w:space="0" w:color="auto"/>
        <w:bottom w:val="none" w:sz="0" w:space="0" w:color="auto"/>
        <w:right w:val="none" w:sz="0" w:space="0" w:color="auto"/>
      </w:divBdr>
    </w:div>
    <w:div w:id="1261992082">
      <w:bodyDiv w:val="1"/>
      <w:marLeft w:val="0"/>
      <w:marRight w:val="0"/>
      <w:marTop w:val="0"/>
      <w:marBottom w:val="0"/>
      <w:divBdr>
        <w:top w:val="none" w:sz="0" w:space="0" w:color="auto"/>
        <w:left w:val="none" w:sz="0" w:space="0" w:color="auto"/>
        <w:bottom w:val="none" w:sz="0" w:space="0" w:color="auto"/>
        <w:right w:val="none" w:sz="0" w:space="0" w:color="auto"/>
      </w:divBdr>
    </w:div>
    <w:div w:id="1308247355">
      <w:bodyDiv w:val="1"/>
      <w:marLeft w:val="0"/>
      <w:marRight w:val="0"/>
      <w:marTop w:val="0"/>
      <w:marBottom w:val="0"/>
      <w:divBdr>
        <w:top w:val="none" w:sz="0" w:space="0" w:color="auto"/>
        <w:left w:val="none" w:sz="0" w:space="0" w:color="auto"/>
        <w:bottom w:val="none" w:sz="0" w:space="0" w:color="auto"/>
        <w:right w:val="none" w:sz="0" w:space="0" w:color="auto"/>
      </w:divBdr>
    </w:div>
    <w:div w:id="1316494777">
      <w:bodyDiv w:val="1"/>
      <w:marLeft w:val="0"/>
      <w:marRight w:val="0"/>
      <w:marTop w:val="0"/>
      <w:marBottom w:val="0"/>
      <w:divBdr>
        <w:top w:val="none" w:sz="0" w:space="0" w:color="auto"/>
        <w:left w:val="none" w:sz="0" w:space="0" w:color="auto"/>
        <w:bottom w:val="none" w:sz="0" w:space="0" w:color="auto"/>
        <w:right w:val="none" w:sz="0" w:space="0" w:color="auto"/>
      </w:divBdr>
      <w:divsChild>
        <w:div w:id="195002310">
          <w:marLeft w:val="547"/>
          <w:marRight w:val="0"/>
          <w:marTop w:val="0"/>
          <w:marBottom w:val="0"/>
          <w:divBdr>
            <w:top w:val="none" w:sz="0" w:space="0" w:color="auto"/>
            <w:left w:val="none" w:sz="0" w:space="0" w:color="auto"/>
            <w:bottom w:val="none" w:sz="0" w:space="0" w:color="auto"/>
            <w:right w:val="none" w:sz="0" w:space="0" w:color="auto"/>
          </w:divBdr>
        </w:div>
        <w:div w:id="345912543">
          <w:marLeft w:val="547"/>
          <w:marRight w:val="0"/>
          <w:marTop w:val="0"/>
          <w:marBottom w:val="0"/>
          <w:divBdr>
            <w:top w:val="none" w:sz="0" w:space="0" w:color="auto"/>
            <w:left w:val="none" w:sz="0" w:space="0" w:color="auto"/>
            <w:bottom w:val="none" w:sz="0" w:space="0" w:color="auto"/>
            <w:right w:val="none" w:sz="0" w:space="0" w:color="auto"/>
          </w:divBdr>
        </w:div>
        <w:div w:id="730345133">
          <w:marLeft w:val="547"/>
          <w:marRight w:val="0"/>
          <w:marTop w:val="0"/>
          <w:marBottom w:val="0"/>
          <w:divBdr>
            <w:top w:val="none" w:sz="0" w:space="0" w:color="auto"/>
            <w:left w:val="none" w:sz="0" w:space="0" w:color="auto"/>
            <w:bottom w:val="none" w:sz="0" w:space="0" w:color="auto"/>
            <w:right w:val="none" w:sz="0" w:space="0" w:color="auto"/>
          </w:divBdr>
        </w:div>
        <w:div w:id="788472703">
          <w:marLeft w:val="547"/>
          <w:marRight w:val="0"/>
          <w:marTop w:val="0"/>
          <w:marBottom w:val="0"/>
          <w:divBdr>
            <w:top w:val="none" w:sz="0" w:space="0" w:color="auto"/>
            <w:left w:val="none" w:sz="0" w:space="0" w:color="auto"/>
            <w:bottom w:val="none" w:sz="0" w:space="0" w:color="auto"/>
            <w:right w:val="none" w:sz="0" w:space="0" w:color="auto"/>
          </w:divBdr>
        </w:div>
        <w:div w:id="884566899">
          <w:marLeft w:val="547"/>
          <w:marRight w:val="0"/>
          <w:marTop w:val="0"/>
          <w:marBottom w:val="0"/>
          <w:divBdr>
            <w:top w:val="none" w:sz="0" w:space="0" w:color="auto"/>
            <w:left w:val="none" w:sz="0" w:space="0" w:color="auto"/>
            <w:bottom w:val="none" w:sz="0" w:space="0" w:color="auto"/>
            <w:right w:val="none" w:sz="0" w:space="0" w:color="auto"/>
          </w:divBdr>
        </w:div>
        <w:div w:id="2008097912">
          <w:marLeft w:val="547"/>
          <w:marRight w:val="0"/>
          <w:marTop w:val="0"/>
          <w:marBottom w:val="0"/>
          <w:divBdr>
            <w:top w:val="none" w:sz="0" w:space="0" w:color="auto"/>
            <w:left w:val="none" w:sz="0" w:space="0" w:color="auto"/>
            <w:bottom w:val="none" w:sz="0" w:space="0" w:color="auto"/>
            <w:right w:val="none" w:sz="0" w:space="0" w:color="auto"/>
          </w:divBdr>
        </w:div>
      </w:divsChild>
    </w:div>
    <w:div w:id="1325626179">
      <w:bodyDiv w:val="1"/>
      <w:marLeft w:val="0"/>
      <w:marRight w:val="0"/>
      <w:marTop w:val="0"/>
      <w:marBottom w:val="0"/>
      <w:divBdr>
        <w:top w:val="none" w:sz="0" w:space="0" w:color="auto"/>
        <w:left w:val="none" w:sz="0" w:space="0" w:color="auto"/>
        <w:bottom w:val="none" w:sz="0" w:space="0" w:color="auto"/>
        <w:right w:val="none" w:sz="0" w:space="0" w:color="auto"/>
      </w:divBdr>
    </w:div>
    <w:div w:id="1326780998">
      <w:bodyDiv w:val="1"/>
      <w:marLeft w:val="0"/>
      <w:marRight w:val="0"/>
      <w:marTop w:val="0"/>
      <w:marBottom w:val="0"/>
      <w:divBdr>
        <w:top w:val="none" w:sz="0" w:space="0" w:color="auto"/>
        <w:left w:val="none" w:sz="0" w:space="0" w:color="auto"/>
        <w:bottom w:val="none" w:sz="0" w:space="0" w:color="auto"/>
        <w:right w:val="none" w:sz="0" w:space="0" w:color="auto"/>
      </w:divBdr>
    </w:div>
    <w:div w:id="1417170838">
      <w:bodyDiv w:val="1"/>
      <w:marLeft w:val="0"/>
      <w:marRight w:val="0"/>
      <w:marTop w:val="0"/>
      <w:marBottom w:val="0"/>
      <w:divBdr>
        <w:top w:val="none" w:sz="0" w:space="0" w:color="auto"/>
        <w:left w:val="none" w:sz="0" w:space="0" w:color="auto"/>
        <w:bottom w:val="none" w:sz="0" w:space="0" w:color="auto"/>
        <w:right w:val="none" w:sz="0" w:space="0" w:color="auto"/>
      </w:divBdr>
    </w:div>
    <w:div w:id="1569614864">
      <w:bodyDiv w:val="1"/>
      <w:marLeft w:val="0"/>
      <w:marRight w:val="0"/>
      <w:marTop w:val="0"/>
      <w:marBottom w:val="0"/>
      <w:divBdr>
        <w:top w:val="none" w:sz="0" w:space="0" w:color="auto"/>
        <w:left w:val="none" w:sz="0" w:space="0" w:color="auto"/>
        <w:bottom w:val="none" w:sz="0" w:space="0" w:color="auto"/>
        <w:right w:val="none" w:sz="0" w:space="0" w:color="auto"/>
      </w:divBdr>
    </w:div>
    <w:div w:id="1659922051">
      <w:bodyDiv w:val="1"/>
      <w:marLeft w:val="0"/>
      <w:marRight w:val="0"/>
      <w:marTop w:val="0"/>
      <w:marBottom w:val="0"/>
      <w:divBdr>
        <w:top w:val="none" w:sz="0" w:space="0" w:color="auto"/>
        <w:left w:val="none" w:sz="0" w:space="0" w:color="auto"/>
        <w:bottom w:val="none" w:sz="0" w:space="0" w:color="auto"/>
        <w:right w:val="none" w:sz="0" w:space="0" w:color="auto"/>
      </w:divBdr>
    </w:div>
    <w:div w:id="1705905519">
      <w:bodyDiv w:val="1"/>
      <w:marLeft w:val="0"/>
      <w:marRight w:val="0"/>
      <w:marTop w:val="0"/>
      <w:marBottom w:val="0"/>
      <w:divBdr>
        <w:top w:val="none" w:sz="0" w:space="0" w:color="auto"/>
        <w:left w:val="none" w:sz="0" w:space="0" w:color="auto"/>
        <w:bottom w:val="none" w:sz="0" w:space="0" w:color="auto"/>
        <w:right w:val="none" w:sz="0" w:space="0" w:color="auto"/>
      </w:divBdr>
    </w:div>
    <w:div w:id="1851066429">
      <w:bodyDiv w:val="1"/>
      <w:marLeft w:val="0"/>
      <w:marRight w:val="0"/>
      <w:marTop w:val="0"/>
      <w:marBottom w:val="0"/>
      <w:divBdr>
        <w:top w:val="none" w:sz="0" w:space="0" w:color="auto"/>
        <w:left w:val="none" w:sz="0" w:space="0" w:color="auto"/>
        <w:bottom w:val="none" w:sz="0" w:space="0" w:color="auto"/>
        <w:right w:val="none" w:sz="0" w:space="0" w:color="auto"/>
      </w:divBdr>
    </w:div>
    <w:div w:id="1931742995">
      <w:bodyDiv w:val="1"/>
      <w:marLeft w:val="0"/>
      <w:marRight w:val="0"/>
      <w:marTop w:val="0"/>
      <w:marBottom w:val="0"/>
      <w:divBdr>
        <w:top w:val="none" w:sz="0" w:space="0" w:color="auto"/>
        <w:left w:val="none" w:sz="0" w:space="0" w:color="auto"/>
        <w:bottom w:val="none" w:sz="0" w:space="0" w:color="auto"/>
        <w:right w:val="none" w:sz="0" w:space="0" w:color="auto"/>
      </w:divBdr>
    </w:div>
    <w:div w:id="1949655196">
      <w:bodyDiv w:val="1"/>
      <w:marLeft w:val="0"/>
      <w:marRight w:val="0"/>
      <w:marTop w:val="0"/>
      <w:marBottom w:val="0"/>
      <w:divBdr>
        <w:top w:val="none" w:sz="0" w:space="0" w:color="auto"/>
        <w:left w:val="none" w:sz="0" w:space="0" w:color="auto"/>
        <w:bottom w:val="none" w:sz="0" w:space="0" w:color="auto"/>
        <w:right w:val="none" w:sz="0" w:space="0" w:color="auto"/>
      </w:divBdr>
    </w:div>
    <w:div w:id="2005624043">
      <w:bodyDiv w:val="1"/>
      <w:marLeft w:val="0"/>
      <w:marRight w:val="0"/>
      <w:marTop w:val="0"/>
      <w:marBottom w:val="0"/>
      <w:divBdr>
        <w:top w:val="none" w:sz="0" w:space="0" w:color="auto"/>
        <w:left w:val="none" w:sz="0" w:space="0" w:color="auto"/>
        <w:bottom w:val="none" w:sz="0" w:space="0" w:color="auto"/>
        <w:right w:val="none" w:sz="0" w:space="0" w:color="auto"/>
      </w:divBdr>
    </w:div>
    <w:div w:id="2026052918">
      <w:bodyDiv w:val="1"/>
      <w:marLeft w:val="0"/>
      <w:marRight w:val="0"/>
      <w:marTop w:val="0"/>
      <w:marBottom w:val="0"/>
      <w:divBdr>
        <w:top w:val="none" w:sz="0" w:space="0" w:color="auto"/>
        <w:left w:val="none" w:sz="0" w:space="0" w:color="auto"/>
        <w:bottom w:val="none" w:sz="0" w:space="0" w:color="auto"/>
        <w:right w:val="none" w:sz="0" w:space="0" w:color="auto"/>
      </w:divBdr>
      <w:divsChild>
        <w:div w:id="159201626">
          <w:marLeft w:val="835"/>
          <w:marRight w:val="0"/>
          <w:marTop w:val="60"/>
          <w:marBottom w:val="60"/>
          <w:divBdr>
            <w:top w:val="none" w:sz="0" w:space="0" w:color="auto"/>
            <w:left w:val="none" w:sz="0" w:space="0" w:color="auto"/>
            <w:bottom w:val="none" w:sz="0" w:space="0" w:color="auto"/>
            <w:right w:val="none" w:sz="0" w:space="0" w:color="auto"/>
          </w:divBdr>
        </w:div>
        <w:div w:id="544222951">
          <w:marLeft w:val="835"/>
          <w:marRight w:val="0"/>
          <w:marTop w:val="60"/>
          <w:marBottom w:val="60"/>
          <w:divBdr>
            <w:top w:val="none" w:sz="0" w:space="0" w:color="auto"/>
            <w:left w:val="none" w:sz="0" w:space="0" w:color="auto"/>
            <w:bottom w:val="none" w:sz="0" w:space="0" w:color="auto"/>
            <w:right w:val="none" w:sz="0" w:space="0" w:color="auto"/>
          </w:divBdr>
        </w:div>
        <w:div w:id="692268675">
          <w:marLeft w:val="835"/>
          <w:marRight w:val="0"/>
          <w:marTop w:val="60"/>
          <w:marBottom w:val="60"/>
          <w:divBdr>
            <w:top w:val="none" w:sz="0" w:space="0" w:color="auto"/>
            <w:left w:val="none" w:sz="0" w:space="0" w:color="auto"/>
            <w:bottom w:val="none" w:sz="0" w:space="0" w:color="auto"/>
            <w:right w:val="none" w:sz="0" w:space="0" w:color="auto"/>
          </w:divBdr>
        </w:div>
        <w:div w:id="726418583">
          <w:marLeft w:val="835"/>
          <w:marRight w:val="0"/>
          <w:marTop w:val="60"/>
          <w:marBottom w:val="60"/>
          <w:divBdr>
            <w:top w:val="none" w:sz="0" w:space="0" w:color="auto"/>
            <w:left w:val="none" w:sz="0" w:space="0" w:color="auto"/>
            <w:bottom w:val="none" w:sz="0" w:space="0" w:color="auto"/>
            <w:right w:val="none" w:sz="0" w:space="0" w:color="auto"/>
          </w:divBdr>
        </w:div>
        <w:div w:id="843394962">
          <w:marLeft w:val="835"/>
          <w:marRight w:val="0"/>
          <w:marTop w:val="60"/>
          <w:marBottom w:val="60"/>
          <w:divBdr>
            <w:top w:val="none" w:sz="0" w:space="0" w:color="auto"/>
            <w:left w:val="none" w:sz="0" w:space="0" w:color="auto"/>
            <w:bottom w:val="none" w:sz="0" w:space="0" w:color="auto"/>
            <w:right w:val="none" w:sz="0" w:space="0" w:color="auto"/>
          </w:divBdr>
        </w:div>
        <w:div w:id="963969276">
          <w:marLeft w:val="835"/>
          <w:marRight w:val="0"/>
          <w:marTop w:val="60"/>
          <w:marBottom w:val="60"/>
          <w:divBdr>
            <w:top w:val="none" w:sz="0" w:space="0" w:color="auto"/>
            <w:left w:val="none" w:sz="0" w:space="0" w:color="auto"/>
            <w:bottom w:val="none" w:sz="0" w:space="0" w:color="auto"/>
            <w:right w:val="none" w:sz="0" w:space="0" w:color="auto"/>
          </w:divBdr>
        </w:div>
        <w:div w:id="1654720803">
          <w:marLeft w:val="835"/>
          <w:marRight w:val="0"/>
          <w:marTop w:val="60"/>
          <w:marBottom w:val="60"/>
          <w:divBdr>
            <w:top w:val="none" w:sz="0" w:space="0" w:color="auto"/>
            <w:left w:val="none" w:sz="0" w:space="0" w:color="auto"/>
            <w:bottom w:val="none" w:sz="0" w:space="0" w:color="auto"/>
            <w:right w:val="none" w:sz="0" w:space="0" w:color="auto"/>
          </w:divBdr>
        </w:div>
      </w:divsChild>
    </w:div>
    <w:div w:id="2039381479">
      <w:bodyDiv w:val="1"/>
      <w:marLeft w:val="0"/>
      <w:marRight w:val="0"/>
      <w:marTop w:val="0"/>
      <w:marBottom w:val="0"/>
      <w:divBdr>
        <w:top w:val="none" w:sz="0" w:space="0" w:color="auto"/>
        <w:left w:val="none" w:sz="0" w:space="0" w:color="auto"/>
        <w:bottom w:val="none" w:sz="0" w:space="0" w:color="auto"/>
        <w:right w:val="none" w:sz="0" w:space="0" w:color="auto"/>
      </w:divBdr>
    </w:div>
    <w:div w:id="2076077447">
      <w:bodyDiv w:val="1"/>
      <w:marLeft w:val="0"/>
      <w:marRight w:val="0"/>
      <w:marTop w:val="0"/>
      <w:marBottom w:val="0"/>
      <w:divBdr>
        <w:top w:val="none" w:sz="0" w:space="0" w:color="auto"/>
        <w:left w:val="none" w:sz="0" w:space="0" w:color="auto"/>
        <w:bottom w:val="none" w:sz="0" w:space="0" w:color="auto"/>
        <w:right w:val="none" w:sz="0" w:space="0" w:color="auto"/>
      </w:divBdr>
    </w:div>
    <w:div w:id="2097749272">
      <w:bodyDiv w:val="1"/>
      <w:marLeft w:val="0"/>
      <w:marRight w:val="0"/>
      <w:marTop w:val="0"/>
      <w:marBottom w:val="0"/>
      <w:divBdr>
        <w:top w:val="none" w:sz="0" w:space="0" w:color="auto"/>
        <w:left w:val="none" w:sz="0" w:space="0" w:color="auto"/>
        <w:bottom w:val="none" w:sz="0" w:space="0" w:color="auto"/>
        <w:right w:val="none" w:sz="0" w:space="0" w:color="auto"/>
      </w:divBdr>
    </w:div>
    <w:div w:id="2115513512">
      <w:bodyDiv w:val="1"/>
      <w:marLeft w:val="0"/>
      <w:marRight w:val="0"/>
      <w:marTop w:val="0"/>
      <w:marBottom w:val="0"/>
      <w:divBdr>
        <w:top w:val="none" w:sz="0" w:space="0" w:color="auto"/>
        <w:left w:val="none" w:sz="0" w:space="0" w:color="auto"/>
        <w:bottom w:val="none" w:sz="0" w:space="0" w:color="auto"/>
        <w:right w:val="none" w:sz="0" w:space="0" w:color="auto"/>
      </w:divBdr>
    </w:div>
    <w:div w:id="21469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101F-AE9B-4A7C-8694-6504ED8B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25</Pages>
  <Words>8905</Words>
  <Characters>50765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ỦY BAN NHÂN DÂN THÀNH PHỐ HÀ NỘI</vt:lpstr>
    </vt:vector>
  </TitlesOfParts>
  <Company>HUPY</Company>
  <LinksUpToDate>false</LinksUpToDate>
  <CharactersWithSpaces>59551</CharactersWithSpaces>
  <SharedDoc>false</SharedDoc>
  <HLinks>
    <vt:vector size="120" baseType="variant">
      <vt:variant>
        <vt:i4>1245237</vt:i4>
      </vt:variant>
      <vt:variant>
        <vt:i4>116</vt:i4>
      </vt:variant>
      <vt:variant>
        <vt:i4>0</vt:i4>
      </vt:variant>
      <vt:variant>
        <vt:i4>5</vt:i4>
      </vt:variant>
      <vt:variant>
        <vt:lpwstr/>
      </vt:variant>
      <vt:variant>
        <vt:lpwstr>_Toc16693813</vt:lpwstr>
      </vt:variant>
      <vt:variant>
        <vt:i4>1179701</vt:i4>
      </vt:variant>
      <vt:variant>
        <vt:i4>110</vt:i4>
      </vt:variant>
      <vt:variant>
        <vt:i4>0</vt:i4>
      </vt:variant>
      <vt:variant>
        <vt:i4>5</vt:i4>
      </vt:variant>
      <vt:variant>
        <vt:lpwstr/>
      </vt:variant>
      <vt:variant>
        <vt:lpwstr>_Toc16693812</vt:lpwstr>
      </vt:variant>
      <vt:variant>
        <vt:i4>1114165</vt:i4>
      </vt:variant>
      <vt:variant>
        <vt:i4>104</vt:i4>
      </vt:variant>
      <vt:variant>
        <vt:i4>0</vt:i4>
      </vt:variant>
      <vt:variant>
        <vt:i4>5</vt:i4>
      </vt:variant>
      <vt:variant>
        <vt:lpwstr/>
      </vt:variant>
      <vt:variant>
        <vt:lpwstr>_Toc16693811</vt:lpwstr>
      </vt:variant>
      <vt:variant>
        <vt:i4>1048629</vt:i4>
      </vt:variant>
      <vt:variant>
        <vt:i4>98</vt:i4>
      </vt:variant>
      <vt:variant>
        <vt:i4>0</vt:i4>
      </vt:variant>
      <vt:variant>
        <vt:i4>5</vt:i4>
      </vt:variant>
      <vt:variant>
        <vt:lpwstr/>
      </vt:variant>
      <vt:variant>
        <vt:lpwstr>_Toc16693810</vt:lpwstr>
      </vt:variant>
      <vt:variant>
        <vt:i4>1638452</vt:i4>
      </vt:variant>
      <vt:variant>
        <vt:i4>92</vt:i4>
      </vt:variant>
      <vt:variant>
        <vt:i4>0</vt:i4>
      </vt:variant>
      <vt:variant>
        <vt:i4>5</vt:i4>
      </vt:variant>
      <vt:variant>
        <vt:lpwstr/>
      </vt:variant>
      <vt:variant>
        <vt:lpwstr>_Toc16693809</vt:lpwstr>
      </vt:variant>
      <vt:variant>
        <vt:i4>1572916</vt:i4>
      </vt:variant>
      <vt:variant>
        <vt:i4>86</vt:i4>
      </vt:variant>
      <vt:variant>
        <vt:i4>0</vt:i4>
      </vt:variant>
      <vt:variant>
        <vt:i4>5</vt:i4>
      </vt:variant>
      <vt:variant>
        <vt:lpwstr/>
      </vt:variant>
      <vt:variant>
        <vt:lpwstr>_Toc16693808</vt:lpwstr>
      </vt:variant>
      <vt:variant>
        <vt:i4>1507380</vt:i4>
      </vt:variant>
      <vt:variant>
        <vt:i4>80</vt:i4>
      </vt:variant>
      <vt:variant>
        <vt:i4>0</vt:i4>
      </vt:variant>
      <vt:variant>
        <vt:i4>5</vt:i4>
      </vt:variant>
      <vt:variant>
        <vt:lpwstr/>
      </vt:variant>
      <vt:variant>
        <vt:lpwstr>_Toc16693807</vt:lpwstr>
      </vt:variant>
      <vt:variant>
        <vt:i4>1441844</vt:i4>
      </vt:variant>
      <vt:variant>
        <vt:i4>74</vt:i4>
      </vt:variant>
      <vt:variant>
        <vt:i4>0</vt:i4>
      </vt:variant>
      <vt:variant>
        <vt:i4>5</vt:i4>
      </vt:variant>
      <vt:variant>
        <vt:lpwstr/>
      </vt:variant>
      <vt:variant>
        <vt:lpwstr>_Toc16693806</vt:lpwstr>
      </vt:variant>
      <vt:variant>
        <vt:i4>1376308</vt:i4>
      </vt:variant>
      <vt:variant>
        <vt:i4>68</vt:i4>
      </vt:variant>
      <vt:variant>
        <vt:i4>0</vt:i4>
      </vt:variant>
      <vt:variant>
        <vt:i4>5</vt:i4>
      </vt:variant>
      <vt:variant>
        <vt:lpwstr/>
      </vt:variant>
      <vt:variant>
        <vt:lpwstr>_Toc16693805</vt:lpwstr>
      </vt:variant>
      <vt:variant>
        <vt:i4>1310772</vt:i4>
      </vt:variant>
      <vt:variant>
        <vt:i4>62</vt:i4>
      </vt:variant>
      <vt:variant>
        <vt:i4>0</vt:i4>
      </vt:variant>
      <vt:variant>
        <vt:i4>5</vt:i4>
      </vt:variant>
      <vt:variant>
        <vt:lpwstr/>
      </vt:variant>
      <vt:variant>
        <vt:lpwstr>_Toc16693804</vt:lpwstr>
      </vt:variant>
      <vt:variant>
        <vt:i4>1245236</vt:i4>
      </vt:variant>
      <vt:variant>
        <vt:i4>56</vt:i4>
      </vt:variant>
      <vt:variant>
        <vt:i4>0</vt:i4>
      </vt:variant>
      <vt:variant>
        <vt:i4>5</vt:i4>
      </vt:variant>
      <vt:variant>
        <vt:lpwstr/>
      </vt:variant>
      <vt:variant>
        <vt:lpwstr>_Toc16693803</vt:lpwstr>
      </vt:variant>
      <vt:variant>
        <vt:i4>1179700</vt:i4>
      </vt:variant>
      <vt:variant>
        <vt:i4>50</vt:i4>
      </vt:variant>
      <vt:variant>
        <vt:i4>0</vt:i4>
      </vt:variant>
      <vt:variant>
        <vt:i4>5</vt:i4>
      </vt:variant>
      <vt:variant>
        <vt:lpwstr/>
      </vt:variant>
      <vt:variant>
        <vt:lpwstr>_Toc16693802</vt:lpwstr>
      </vt:variant>
      <vt:variant>
        <vt:i4>1114164</vt:i4>
      </vt:variant>
      <vt:variant>
        <vt:i4>44</vt:i4>
      </vt:variant>
      <vt:variant>
        <vt:i4>0</vt:i4>
      </vt:variant>
      <vt:variant>
        <vt:i4>5</vt:i4>
      </vt:variant>
      <vt:variant>
        <vt:lpwstr/>
      </vt:variant>
      <vt:variant>
        <vt:lpwstr>_Toc16693801</vt:lpwstr>
      </vt:variant>
      <vt:variant>
        <vt:i4>1048628</vt:i4>
      </vt:variant>
      <vt:variant>
        <vt:i4>38</vt:i4>
      </vt:variant>
      <vt:variant>
        <vt:i4>0</vt:i4>
      </vt:variant>
      <vt:variant>
        <vt:i4>5</vt:i4>
      </vt:variant>
      <vt:variant>
        <vt:lpwstr/>
      </vt:variant>
      <vt:variant>
        <vt:lpwstr>_Toc16693800</vt:lpwstr>
      </vt:variant>
      <vt:variant>
        <vt:i4>1441853</vt:i4>
      </vt:variant>
      <vt:variant>
        <vt:i4>32</vt:i4>
      </vt:variant>
      <vt:variant>
        <vt:i4>0</vt:i4>
      </vt:variant>
      <vt:variant>
        <vt:i4>5</vt:i4>
      </vt:variant>
      <vt:variant>
        <vt:lpwstr/>
      </vt:variant>
      <vt:variant>
        <vt:lpwstr>_Toc16693799</vt:lpwstr>
      </vt:variant>
      <vt:variant>
        <vt:i4>1507389</vt:i4>
      </vt:variant>
      <vt:variant>
        <vt:i4>26</vt:i4>
      </vt:variant>
      <vt:variant>
        <vt:i4>0</vt:i4>
      </vt:variant>
      <vt:variant>
        <vt:i4>5</vt:i4>
      </vt:variant>
      <vt:variant>
        <vt:lpwstr/>
      </vt:variant>
      <vt:variant>
        <vt:lpwstr>_Toc16693798</vt:lpwstr>
      </vt:variant>
      <vt:variant>
        <vt:i4>1572925</vt:i4>
      </vt:variant>
      <vt:variant>
        <vt:i4>20</vt:i4>
      </vt:variant>
      <vt:variant>
        <vt:i4>0</vt:i4>
      </vt:variant>
      <vt:variant>
        <vt:i4>5</vt:i4>
      </vt:variant>
      <vt:variant>
        <vt:lpwstr/>
      </vt:variant>
      <vt:variant>
        <vt:lpwstr>_Toc16693797</vt:lpwstr>
      </vt:variant>
      <vt:variant>
        <vt:i4>1638461</vt:i4>
      </vt:variant>
      <vt:variant>
        <vt:i4>14</vt:i4>
      </vt:variant>
      <vt:variant>
        <vt:i4>0</vt:i4>
      </vt:variant>
      <vt:variant>
        <vt:i4>5</vt:i4>
      </vt:variant>
      <vt:variant>
        <vt:lpwstr/>
      </vt:variant>
      <vt:variant>
        <vt:lpwstr>_Toc16693796</vt:lpwstr>
      </vt:variant>
      <vt:variant>
        <vt:i4>1703997</vt:i4>
      </vt:variant>
      <vt:variant>
        <vt:i4>8</vt:i4>
      </vt:variant>
      <vt:variant>
        <vt:i4>0</vt:i4>
      </vt:variant>
      <vt:variant>
        <vt:i4>5</vt:i4>
      </vt:variant>
      <vt:variant>
        <vt:lpwstr/>
      </vt:variant>
      <vt:variant>
        <vt:lpwstr>_Toc16693795</vt:lpwstr>
      </vt:variant>
      <vt:variant>
        <vt:i4>1769533</vt:i4>
      </vt:variant>
      <vt:variant>
        <vt:i4>2</vt:i4>
      </vt:variant>
      <vt:variant>
        <vt:i4>0</vt:i4>
      </vt:variant>
      <vt:variant>
        <vt:i4>5</vt:i4>
      </vt:variant>
      <vt:variant>
        <vt:lpwstr/>
      </vt:variant>
      <vt:variant>
        <vt:lpwstr>_Toc16693794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THÀNH PHỐ HÀ NỘI</dc:title>
  <dc:subject/>
  <dc:creator>phuong</dc:creator>
  <cp:keywords/>
  <cp:lastModifiedBy>Xuân Cường Trịnh</cp:lastModifiedBy>
  <cp:revision>676</cp:revision>
  <cp:lastPrinted>2025-12-24T06:48:00Z</cp:lastPrinted>
  <dcterms:created xsi:type="dcterms:W3CDTF">2023-12-08T02:29:00Z</dcterms:created>
  <dcterms:modified xsi:type="dcterms:W3CDTF">2026-01-28T02:28:00Z</dcterms:modified>
</cp:coreProperties>
</file>